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C4" w:rsidRDefault="002337C4" w:rsidP="002337C4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17482-85 Продукты из свинины запеченные и жареные. Технические условия.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ГОСТ 17482-85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Н11</w:t>
      </w:r>
    </w:p>
    <w:p w:rsidR="002337C4" w:rsidRDefault="002337C4" w:rsidP="002337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ПРОДУКТЫ ИЗ СВИНИНЫ ЗАПЕЧЕННЫЕ И ЖАРЕНЫЕ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Pork products, baked and fried.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Specifications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ОКП 92 1351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1986-07-01</w:t>
      </w:r>
    </w:p>
    <w:p w:rsidR="002337C4" w:rsidRDefault="002337C4" w:rsidP="002337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ИНФОРМАЦИОННЫЕ ДАННЫЕ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1. РАЗРАБОТАН И ВНЕСЕН Министерством мясной и молочной промышленности СССР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2. УТВЕРЖДЕН И ВВЕДЕН В ДЕЙСТВИЕ Постановлением Государственного комитета СССР по стандартам от 27.06.85 N 2042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 ВЗАМЕН ГОСТ 17482-72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8"/>
        <w:gridCol w:w="4717"/>
      </w:tblGrid>
      <w:tr w:rsidR="002337C4" w:rsidTr="002337C4">
        <w:trPr>
          <w:trHeight w:val="15"/>
        </w:trPr>
        <w:tc>
          <w:tcPr>
            <w:tcW w:w="5174" w:type="dxa"/>
            <w:hideMark/>
          </w:tcPr>
          <w:p w:rsidR="002337C4" w:rsidRDefault="002337C4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2337C4" w:rsidRDefault="002337C4">
            <w:pPr>
              <w:rPr>
                <w:sz w:val="2"/>
                <w:szCs w:val="24"/>
              </w:rPr>
            </w:pPr>
          </w:p>
        </w:tc>
      </w:tr>
      <w:tr w:rsidR="002337C4" w:rsidTr="002337C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Обозначение НТД, на который дана ссылка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пункта</w:t>
            </w:r>
          </w:p>
        </w:tc>
      </w:tr>
      <w:tr w:rsidR="002337C4" w:rsidTr="002337C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1341-97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1760-86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lastRenderedPageBreak/>
              <w:t>ГОСТ 7724-77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7730-89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7977-87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8273-75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5.5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9792-73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3.1; 4.1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9957-73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9958-81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9959-91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10131-93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5.4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11354-93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5.4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13513-86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5.4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13830-97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14192-96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5.8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26927-86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26929-94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2337C4" w:rsidTr="002337C4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C0309">
              <w:rPr>
                <w:sz w:val="21"/>
                <w:szCs w:val="21"/>
              </w:rPr>
              <w:t>ГОСТ 26930-86</w:t>
            </w:r>
            <w:r>
              <w:rPr>
                <w:rStyle w:val="apple-converted-space"/>
                <w:rFonts w:eastAsiaTheme="majorEastAsia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-</w:t>
            </w:r>
            <w:r>
              <w:rPr>
                <w:rStyle w:val="apple-converted-space"/>
                <w:rFonts w:eastAsiaTheme="majorEastAsia"/>
                <w:color w:val="2D2D2D"/>
                <w:sz w:val="21"/>
                <w:szCs w:val="21"/>
              </w:rPr>
              <w:t> </w:t>
            </w:r>
            <w:r w:rsidRPr="002C0309">
              <w:rPr>
                <w:sz w:val="21"/>
                <w:szCs w:val="21"/>
              </w:rPr>
              <w:t>ГОСТ 26934-86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</w:t>
            </w:r>
          </w:p>
        </w:tc>
      </w:tr>
    </w:tbl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 Ограничение срока действия снято по протоколу N 2-92 Межгосударственного Совета по стандартизации, метрологии и сертификации (ИУС 2-93)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6. ИЗДАНИЕ с Изменением N 1, утвержденным в декабре 1990 г. (ИУС 3-91)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Настоящий стандарт распространяется на запеченные и жареные продукты, изготовленные из свинины, предназначенные для реализации.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1. АССОРТИМЕНТ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1.1. Запеченные и жареные продукты из свинины изготовляют следующего сорта и наименований: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высший сорт: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буженина запеченная, жареная;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карбонад запеченный, жареный;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шейка московская запеченная.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1.2. Кодовое обозначение приведено в приложении.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2. ТЕХНИЧЕСКИЕ ТРЕБОВАНИЯ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2.1. Запеченные и жареные продукты из свинины должны вырабатываться в соответствии с требованиями настоящего стандарта, по технологической инструкции, с соблюдением санитарных правил для предприятий мясной и птицеперерабатывающей промышленности, утвержденных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2.2. Для выработки запеченных и жареных продуктов из свинины применяют: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свинину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7724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(включая туши подсвинков массой 30-38 кг) в охлажденном состоянии;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для буженины - тазобедренную часть без костей и хрящей толщиной шпика не более 2 см от свиных полутуш всех категорий в шкуре, без шкуры, с частично снятой шкурой;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для карбонада - спинную и поясничную мышцы (филей) с толщиной шпика не более 0,5 см от свиных полутуш всех категорий в шкуре, без шкуры, с частично снятой шкурой;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для московской шейки - мышечную ткань с межмышечным жиром от шейной части от свиных полутуш первой, второй, четвертой категорий в шкуре, без шкуры, с частично снятой шкурой;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соль поваренную пищевую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13830</w:t>
      </w:r>
      <w:r>
        <w:rPr>
          <w:rFonts w:ascii="Arial" w:hAnsi="Arial" w:cs="Arial"/>
          <w:color w:val="2D2D2D"/>
          <w:spacing w:val="2"/>
          <w:sz w:val="21"/>
          <w:szCs w:val="21"/>
        </w:rPr>
        <w:t>*, выварочную или молотую, помолов N 0, 1, 2, не ниже первого сорта;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чеснок свежий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7977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перец черный по нормативно-технической документации;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перец красный молотый по нормативно-технической документации;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пленку целлюлозную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7730</w:t>
      </w:r>
      <w:r>
        <w:rPr>
          <w:rFonts w:ascii="Arial" w:hAnsi="Arial" w:cs="Arial"/>
          <w:color w:val="2D2D2D"/>
          <w:spacing w:val="2"/>
          <w:sz w:val="21"/>
          <w:szCs w:val="21"/>
        </w:rPr>
        <w:t>, неокрашенную, нелакированную, обработанную и не обработанную антиблоком, номинальной поверхностной плотностью, г/м</w:t>
      </w:r>
      <w:r w:rsidR="00E14E82" w:rsidRPr="00E14E82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95pt;height:17.1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 - 45, 55;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пленки полимерные комбинированные (полиэтиленцеллофановые, полиэтиленполиамидные и аналогичные пленочные материалы), разрешенные Министерством здравоохранения СССР;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пакеты из полимерных пленочных материалов для продукции мясной и молочной промышленности по нормативно-технической документации, разрешенные Министерством здравоохранения СССР;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пергамент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1341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подпергамент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1760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скобы алюминиевые для зажима упаковок из пленок, П-образные,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* На территории Российской Федерации действует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Р 51574-2000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Примечания: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1. Допускается использовать свинину в замороженном состоянии со сроком хранения не более 3 мес при отсутствии охлажденной свинины для предприятий, определенных Советами Министров союзных республик по согласованию с Госстандартом.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2. Не допускается использовать свинину от туш хряков.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2.3. По органолептическим и физико-химическим показателям продукты из свинины должны соответствовать требованиям и нормам, указанным в таблице.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5"/>
        <w:gridCol w:w="2031"/>
        <w:gridCol w:w="2338"/>
        <w:gridCol w:w="2791"/>
      </w:tblGrid>
      <w:tr w:rsidR="002337C4" w:rsidTr="002337C4">
        <w:trPr>
          <w:trHeight w:val="15"/>
        </w:trPr>
        <w:tc>
          <w:tcPr>
            <w:tcW w:w="2587" w:type="dxa"/>
            <w:hideMark/>
          </w:tcPr>
          <w:p w:rsidR="002337C4" w:rsidRDefault="002337C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337C4" w:rsidRDefault="002337C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337C4" w:rsidRDefault="002337C4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337C4" w:rsidRDefault="002337C4">
            <w:pPr>
              <w:rPr>
                <w:sz w:val="2"/>
                <w:szCs w:val="24"/>
              </w:rPr>
            </w:pPr>
          </w:p>
        </w:tc>
      </w:tr>
      <w:tr w:rsidR="002337C4" w:rsidTr="002337C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Характеристика и норма</w:t>
            </w:r>
          </w:p>
        </w:tc>
      </w:tr>
      <w:tr w:rsidR="002337C4" w:rsidTr="002337C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Запеченные и жареные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Запеченные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2337C4" w:rsidTr="002337C4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буженина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карбонат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шейка московская</w:t>
            </w:r>
          </w:p>
        </w:tc>
      </w:tr>
      <w:tr w:rsidR="002337C4" w:rsidTr="002337C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Внешний вид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Поверхность чистая, сухая, без выхватов мяса и шпика, без бахромок, края ровно </w:t>
            </w:r>
            <w:r>
              <w:rPr>
                <w:color w:val="2D2D2D"/>
                <w:sz w:val="21"/>
                <w:szCs w:val="21"/>
              </w:rPr>
              <w:lastRenderedPageBreak/>
              <w:t>обрезаны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Поверхность чистая, сухая, без выхватов мяса, без </w:t>
            </w:r>
            <w:r>
              <w:rPr>
                <w:color w:val="2D2D2D"/>
                <w:sz w:val="21"/>
                <w:szCs w:val="21"/>
              </w:rPr>
              <w:lastRenderedPageBreak/>
              <w:t>бахромок, с наличием черного перца, чеснока и соли, края ровно обрезаны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2337C4" w:rsidTr="002337C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Форма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Овальная, круглая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Прямоугольная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Овально-удлиненная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2337C4" w:rsidTr="002337C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Консистенция</w:t>
            </w:r>
          </w:p>
        </w:tc>
        <w:tc>
          <w:tcPr>
            <w:tcW w:w="887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Упругая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2337C4" w:rsidTr="002337C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на разрезе</w:t>
            </w: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Мышечная ткань светло-серая или со слабо-розовым оттенком, цвет шпика белый или с розоватым оттенком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Мышечная ткань светло-серая или со слабо-розовым оттенком с прослойками межмышечного жира, цвет жира белый или с розоватым оттенком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2337C4" w:rsidTr="002337C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Запах и вкус</w:t>
            </w: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Запах и вкус, характерные для запеченной или жареной свинины, без посторонних привкуса и запаха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Выраженный запах запеченной свинины, чеснока и специй, вкус приятный, без посторонних привкуса и запаха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2337C4" w:rsidTr="002337C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Толщина подкожного слоя шпика при прямом срезе, см, не более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2337C4" w:rsidTr="002337C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Масса единицы готового продукта, кг, не менее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нормируется</w:t>
            </w:r>
          </w:p>
        </w:tc>
      </w:tr>
      <w:tr w:rsidR="002337C4" w:rsidTr="002337C4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поваренной соли, %, не более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2,0</w:t>
            </w:r>
          </w:p>
        </w:tc>
      </w:tr>
    </w:tbl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Примечание. Допускается по согласованию с торгующими организациями буженину и карбонад натирать молотым порошком красного перца, чесноком или смесью красного перца с чесноком.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2.4. Содержание токсичных элементов, афлатоксина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="00E14E82">
        <w:rPr>
          <w:noProof/>
        </w:rPr>
        <w:pict>
          <v:shape id="_x0000_i1026" type="#_x0000_t75" style="width:14.65pt;height:17.1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 нитрозаминов, гормональных препаратов и пестицидов в продуктах не должно превышать допустимых уровней, установленных медико-биологическими требованиями и санитарными нормами качества продовольственного сырья и пищевых продуктов Минздрава СССР*.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* На территории Российской Федерации действуют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СанПиН 2.3.2.560-96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(Введен дополнительно, Изм.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3. ПРАВИЛА ПРИЕМКИ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3.1. Правила приемки и объем выборок -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9792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Каждая партия должна сопровождаться документом установленной формы, удостоверяющим качество продукта.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3.2. Показатель массовой доли соли определяется изготовителем периодически, но не реже одного раза в декаду, а также по требованию контролирующей организации или потребителя.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3.3. Контроль содержания токсичных элементов, афлатоксина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="00E14E82">
        <w:rPr>
          <w:noProof/>
        </w:rPr>
        <w:pict>
          <v:shape id="_x0000_i1027" type="#_x0000_t75" style="width:14.65pt;height:17.1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 нитрозаминов, гормональных препаратов и пестицидов осуществляется в соответствии с установленным порядком.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(Введен дополнительно, Изм.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4. МЕТОДЫ ИСПЫТАНИЙ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4.1. Правила отбора проб -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9792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26929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4.2. Методы испытаний -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9959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9957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9958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Содержание токсичных элементов определяют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26927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26930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26934</w:t>
      </w:r>
      <w:r>
        <w:rPr>
          <w:rFonts w:ascii="Arial" w:hAnsi="Arial" w:cs="Arial"/>
          <w:color w:val="2D2D2D"/>
          <w:spacing w:val="2"/>
          <w:sz w:val="21"/>
          <w:szCs w:val="21"/>
        </w:rPr>
        <w:t>; афлатоксина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="00E14E82">
        <w:rPr>
          <w:noProof/>
        </w:rPr>
        <w:pict>
          <v:shape id="_x0000_i1028" type="#_x0000_t75" style="width:14.65pt;height:17.1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 нитрозаминов, гормональных препаратов и пестицидов - по методам, утвержденным Минздравом СССР.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4.1, 4.2. (Измененная редакция, Изм.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5. УПАКОВКА, МАРКИРОВКА, ТРАНСПОРТИРОВАНИЕ И ХРАНЕНИЕ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5.1. Запеченные и жареные продукты из свинины завертывают в пергамент, подпергамент, целлофан и другие пленки или фасуют на специальном оборудовании в пакеты из полимерных пленочных материалов, разрешенных Министерством здравоохранения СССР.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Допускается использовать алюминиевые скобы для зажима упаковок.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 каждую упаковочную единицу должна быть нанесена маркировка с указанием: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наименования предприятия-изготовителя, его подчиненности и товарного знака;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наименования продукта;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даты изготовления;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срока хранения;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обозначения настоящего стандарта.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Допускается аналогичную маркировку наносить на этикетку и вкладывать под упаковку.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5.2. Продукты допускается выпускать в фасованном виде порциями массой 100, 150, 200, 250, 300 г целым куском (порционная нарезка - весь ассортимент) или ломтиками (сервировочная нарезка - карбонад, шейка), упакованными под вакуумом в прозрачные газонепроницаемые пленки, разрешенные Министерством здравоохранения СССР.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Предельные отклонения массы нетто упаковочной единицы: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для порций массой 100, 150 г ±4 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для порций массой 200, 250, 300 г ±6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 каждой упаковочной единице должна быть этикетка, наклеенная или вложенная под пленку с указанием: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наименования предприятия-изготовителя, его подчиненности и товарного знака;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наименования продукта;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даты изготовления;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срока хранения;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массы нетто, кг;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обозначения настоящего стандарта.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5.3. При упаковывании на специальном оборудовании допускается выпускать продукцию любой массой от 60 до 300 г с указанием на этикетке: наименования предприятия-изготовителя, его подчиненности и товарного знака; наименования продукта; обозначения настоящего стандарта. Кроме того, на каждую упаковочную единицу наклеивают чек из термочувствительной чековой ленты с указанием массы нетто, даты изготовления, срока хранения.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5.4. Запеченные и жареные продукты из свинины упаковывают в ящики: деревянные многооборотные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11354</w:t>
      </w:r>
      <w:r>
        <w:rPr>
          <w:rFonts w:ascii="Arial" w:hAnsi="Arial" w:cs="Arial"/>
          <w:color w:val="2D2D2D"/>
          <w:spacing w:val="2"/>
          <w:sz w:val="21"/>
          <w:szCs w:val="21"/>
        </w:rPr>
        <w:t>, дощатые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10131</w:t>
      </w:r>
      <w:r>
        <w:rPr>
          <w:rFonts w:ascii="Arial" w:hAnsi="Arial" w:cs="Arial"/>
          <w:color w:val="2D2D2D"/>
          <w:spacing w:val="2"/>
          <w:sz w:val="21"/>
          <w:szCs w:val="21"/>
        </w:rPr>
        <w:t>, алюминиевые и полимерные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Допускается пакеты с фасованной продукцией упаковывать в ящики из гофрированного картона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13513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5.5. Тара должна быть чистой, сухой, без плесени, постороннего запаха. Многооборотная тара должна иметь крышку. При отсутствии крышки допускается для местной реализации тару накрывать пергаментом, подпергаментом или оберточной бумагой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8273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5.6. Масса брутто должна быть не более 30 кг.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5.7. В каждый ящик упаковывают продукты из свинины одного наименования. Упаковывание продуктов разных наименований вместе производят только по согласованию с потребителем.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5.8. Транспортная маркировка -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 w:rsidRPr="002C0309">
        <w:rPr>
          <w:rFonts w:ascii="Arial" w:hAnsi="Arial" w:cs="Arial"/>
          <w:spacing w:val="2"/>
          <w:sz w:val="21"/>
          <w:szCs w:val="21"/>
        </w:rPr>
        <w:t>ГОСТ 14192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 нанесением манипуляционного знака "Скоропортящийся груз" и массы тары.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Допускается не наносить транспортную маркировку на многооборотную тару с продукцией, предназначенной для местной реализации.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5.9. Маркировку, характеризующую продукцию, наносят на одну из торцовых сторон каждого ящика несмывающейся непахнущей краской при помощи штампа, трафарета или наклеивания ярлыка с указанием: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наименования предприятия-изготовителя, его подчиненности и товарного знака;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наименования и сорта продукта;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даты изготовления и упаковывания;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номера упаковщика;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количества упаковочных единиц (при упаковывании фасованной продукции);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обозначения настоящего стандарта.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Кроме того, аналогичный ярлык вкладывают в каждый ящик с дополнительным указанием массы нетто, брутто, тары.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Допускается при упаковывании продуктов для местной реализации многооборотную тару не маркировать, а вкладывать ярлык в каждый ящик без указания массы брутто и тары.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5.10. Запеченные и жареные продукты из свинины должны выпускаться в реализацию с температурой в толще изделия не ниже 0 и не выше 8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5.11. Запеченные и жареные продукты из свинины транспортируют всеми видами транспорта, кроме железнодорожного, в охлаждаемых и изотермических транспортных средствах в соответствии с правилами перевозок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Транспортирование в пакетированном виде - по нормативно-технической документации на средства и способы пакетирования.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(Измененная редакция, Изм.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5.12. Срок хранения и реализации запеченных и жареных продуктов из свинины при температуре от 0 до 8 °С и относительной влажности воздуха (75±5)% - не более 5 сут с момента окончания технологического процесса, в том числе срок хранения на предприятии-изготовителе - не более 24 ч.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5.13. Срок хранения и реализации запеченных и жареных продуктов из свинины, упакованных под вакуумом, с момента окончания технологического процесса при температуре от 5 до 8 °С при сервировочной нарезке - не более 5 сут, при порционной нарезке - не более 6 сут, в том числе срок хранения на предприятии-изготовителе - не более 24 ч.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5.14. В торговой сети все нефасованные продукты реализуются с удалением оберточных материалов.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337C4" w:rsidRDefault="002337C4" w:rsidP="002337C4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(обязательное)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Обязательное</w:t>
      </w:r>
    </w:p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0"/>
        <w:gridCol w:w="2005"/>
      </w:tblGrid>
      <w:tr w:rsidR="002337C4" w:rsidTr="002337C4">
        <w:trPr>
          <w:trHeight w:val="15"/>
        </w:trPr>
        <w:tc>
          <w:tcPr>
            <w:tcW w:w="8316" w:type="dxa"/>
            <w:hideMark/>
          </w:tcPr>
          <w:p w:rsidR="002337C4" w:rsidRDefault="002337C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337C4" w:rsidRDefault="002337C4">
            <w:pPr>
              <w:rPr>
                <w:sz w:val="2"/>
                <w:szCs w:val="24"/>
              </w:rPr>
            </w:pPr>
          </w:p>
        </w:tc>
      </w:tr>
      <w:tr w:rsidR="002337C4" w:rsidTr="002337C4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продукта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ОКП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2337C4" w:rsidTr="002337C4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Буженина запеченная высшего сорта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92 1351 7714</w:t>
            </w:r>
          </w:p>
        </w:tc>
      </w:tr>
      <w:tr w:rsidR="002337C4" w:rsidTr="002337C4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Буженина жареная высшего сорта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92 1351 7715</w:t>
            </w:r>
          </w:p>
        </w:tc>
      </w:tr>
      <w:tr w:rsidR="002337C4" w:rsidTr="002337C4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Карбонад запеченный высшего сорта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92 1351 7814</w:t>
            </w:r>
          </w:p>
        </w:tc>
      </w:tr>
      <w:tr w:rsidR="002337C4" w:rsidTr="002337C4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Карбонад жареный высшего сорта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92 1351 7815</w:t>
            </w:r>
          </w:p>
        </w:tc>
      </w:tr>
      <w:tr w:rsidR="002337C4" w:rsidTr="002337C4"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Шейка московская запеченная высшего сорта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7C4" w:rsidRDefault="002337C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92 1351 7134</w:t>
            </w:r>
          </w:p>
        </w:tc>
      </w:tr>
    </w:tbl>
    <w:p w:rsidR="002337C4" w:rsidRDefault="002337C4" w:rsidP="002337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B20D2" w:rsidRPr="002337C4" w:rsidRDefault="002337C4" w:rsidP="002337C4"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официальное издание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Продукты из свинины.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Технические условия: Сб. ГОСТов.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М.: ИПК Издательство стандартов, 2001</w:t>
      </w:r>
    </w:p>
    <w:sectPr w:rsidR="002B20D2" w:rsidRPr="002337C4" w:rsidSect="006D0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08" w:rsidRDefault="00316A08" w:rsidP="00C95481">
      <w:pPr>
        <w:spacing w:after="0" w:line="240" w:lineRule="auto"/>
      </w:pPr>
      <w:r>
        <w:separator/>
      </w:r>
    </w:p>
  </w:endnote>
  <w:endnote w:type="continuationSeparator" w:id="0">
    <w:p w:rsidR="00316A08" w:rsidRDefault="00316A08" w:rsidP="00C9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81" w:rsidRDefault="00C954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81" w:rsidRDefault="00C95481" w:rsidP="00C95481">
    <w:pPr>
      <w:pStyle w:val="a5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95481" w:rsidRDefault="00C9548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81" w:rsidRDefault="00C954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08" w:rsidRDefault="00316A08" w:rsidP="00C95481">
      <w:pPr>
        <w:spacing w:after="0" w:line="240" w:lineRule="auto"/>
      </w:pPr>
      <w:r>
        <w:separator/>
      </w:r>
    </w:p>
  </w:footnote>
  <w:footnote w:type="continuationSeparator" w:id="0">
    <w:p w:rsidR="00316A08" w:rsidRDefault="00316A08" w:rsidP="00C9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81" w:rsidRDefault="00C954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81" w:rsidRDefault="00C9548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81" w:rsidRDefault="00C954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7C4"/>
    <w:rsid w:val="002337C4"/>
    <w:rsid w:val="002B20D2"/>
    <w:rsid w:val="002C0309"/>
    <w:rsid w:val="00316A08"/>
    <w:rsid w:val="006D0D79"/>
    <w:rsid w:val="00C95481"/>
    <w:rsid w:val="00E1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9"/>
  </w:style>
  <w:style w:type="paragraph" w:styleId="1">
    <w:name w:val="heading 1"/>
    <w:basedOn w:val="a"/>
    <w:next w:val="a"/>
    <w:link w:val="10"/>
    <w:uiPriority w:val="9"/>
    <w:qFormat/>
    <w:rsid w:val="00233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3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37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7C4"/>
  </w:style>
  <w:style w:type="character" w:styleId="a4">
    <w:name w:val="Hyperlink"/>
    <w:basedOn w:val="a0"/>
    <w:uiPriority w:val="99"/>
    <w:semiHidden/>
    <w:unhideWhenUsed/>
    <w:rsid w:val="002337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3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3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23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5481"/>
  </w:style>
  <w:style w:type="paragraph" w:styleId="a7">
    <w:name w:val="footer"/>
    <w:basedOn w:val="a"/>
    <w:link w:val="a8"/>
    <w:uiPriority w:val="99"/>
    <w:semiHidden/>
    <w:unhideWhenUsed/>
    <w:rsid w:val="00C9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5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3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37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7C4"/>
  </w:style>
  <w:style w:type="character" w:styleId="a4">
    <w:name w:val="Hyperlink"/>
    <w:basedOn w:val="a0"/>
    <w:uiPriority w:val="99"/>
    <w:semiHidden/>
    <w:unhideWhenUsed/>
    <w:rsid w:val="002337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3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3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23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881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83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2559664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Kolisto</cp:lastModifiedBy>
  <cp:revision>4</cp:revision>
  <dcterms:created xsi:type="dcterms:W3CDTF">2013-11-26T08:25:00Z</dcterms:created>
  <dcterms:modified xsi:type="dcterms:W3CDTF">2017-08-15T13:50:00Z</dcterms:modified>
</cp:coreProperties>
</file>