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8A" w:rsidRDefault="000B2D8A" w:rsidP="000B2D8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11027-2014 Ткани и штучные изделия хлопчатобумажные махровые и вафельные. Общие технические условия</w:t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11027-2014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М43</w:t>
      </w:r>
    </w:p>
    <w:p w:rsidR="000B2D8A" w:rsidRDefault="000B2D8A" w:rsidP="000B2D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МЕЖГОСУДАРСТВЕННЫЙ СТАНДАРТ</w:t>
      </w:r>
    </w:p>
    <w:p w:rsidR="000B2D8A" w:rsidRDefault="000B2D8A" w:rsidP="000B2D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ТКАНИ И ШТУЧНЫЕ ИЗДЕЛИЯ ХЛОПЧАТОБУМАЖНЫЕ МАХРОВЫЕ И ВАФЕЛЬНЫЕ</w:t>
      </w:r>
    </w:p>
    <w:p w:rsidR="000B2D8A" w:rsidRPr="000B2D8A" w:rsidRDefault="000B2D8A" w:rsidP="000B2D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Общие</w:t>
      </w:r>
      <w:r w:rsidRPr="000B2D8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технические</w:t>
      </w:r>
      <w:r w:rsidRPr="000B2D8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 </w:t>
      </w:r>
      <w:r>
        <w:rPr>
          <w:rFonts w:ascii="Arial" w:hAnsi="Arial" w:cs="Arial"/>
          <w:color w:val="3C3C3C"/>
          <w:spacing w:val="2"/>
          <w:sz w:val="26"/>
          <w:szCs w:val="26"/>
        </w:rPr>
        <w:t>условия</w:t>
      </w:r>
    </w:p>
    <w:p w:rsidR="000B2D8A" w:rsidRDefault="000B2D8A" w:rsidP="000B2D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 w:rsidRPr="000B2D8A">
        <w:rPr>
          <w:rFonts w:ascii="Arial" w:hAnsi="Arial" w:cs="Arial"/>
          <w:color w:val="3C3C3C"/>
          <w:spacing w:val="2"/>
          <w:sz w:val="26"/>
          <w:szCs w:val="26"/>
          <w:lang w:val="en-US"/>
        </w:rPr>
        <w:t xml:space="preserve">Cotton terry-cloth plain and waffled fabrics and goods sold separately.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26"/>
          <w:szCs w:val="26"/>
        </w:rPr>
        <w:t>specifications</w:t>
      </w:r>
      <w:proofErr w:type="spellEnd"/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МКС 59.080.30</w:t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2016-01-01</w:t>
      </w:r>
    </w:p>
    <w:p w:rsidR="000B2D8A" w:rsidRDefault="000B2D8A" w:rsidP="000B2D8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Предисловие</w:t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Цели, основные принципы и основной порядок проведения работ по межгосударственной стандартизации установлены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1.0-92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Основные положения" 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1.2-2009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Сведения о стандарте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Открытым акционерным обществом "Центральный научно-исследовательский институт швейной промышленности"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2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ВНЕСЕН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Федеральным агентством по техническому регулированию и метрологии (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Росстандарт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ПРИНЯТ Межгосударственным советом по стандартизации, метрологии и сертификации (протокол от 22 декабря 2014 г. N 73-П)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За принятие проголосовали: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5"/>
        <w:gridCol w:w="2033"/>
        <w:gridCol w:w="5089"/>
      </w:tblGrid>
      <w:tr w:rsidR="000B2D8A" w:rsidTr="000B2D8A">
        <w:trPr>
          <w:trHeight w:val="15"/>
        </w:trPr>
        <w:tc>
          <w:tcPr>
            <w:tcW w:w="3511" w:type="dxa"/>
            <w:hideMark/>
          </w:tcPr>
          <w:p w:rsidR="000B2D8A" w:rsidRDefault="000B2D8A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B2D8A" w:rsidRDefault="000B2D8A">
            <w:pPr>
              <w:rPr>
                <w:sz w:val="2"/>
                <w:szCs w:val="24"/>
              </w:rPr>
            </w:pPr>
          </w:p>
        </w:tc>
        <w:tc>
          <w:tcPr>
            <w:tcW w:w="5544" w:type="dxa"/>
            <w:hideMark/>
          </w:tcPr>
          <w:p w:rsidR="000B2D8A" w:rsidRDefault="000B2D8A">
            <w:pPr>
              <w:rPr>
                <w:sz w:val="2"/>
                <w:szCs w:val="24"/>
              </w:rPr>
            </w:pPr>
          </w:p>
        </w:tc>
      </w:tr>
      <w:tr w:rsidR="000B2D8A" w:rsidTr="000B2D8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Краткое наименование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proofErr w:type="gramStart"/>
            <w:r w:rsidRPr="0061068C">
              <w:rPr>
                <w:sz w:val="18"/>
                <w:szCs w:val="18"/>
              </w:rPr>
              <w:t>M</w:t>
            </w:r>
            <w:proofErr w:type="gramEnd"/>
            <w:r w:rsidRPr="0061068C">
              <w:rPr>
                <w:sz w:val="18"/>
                <w:szCs w:val="18"/>
              </w:rPr>
              <w:t>К (ИСО 3166) 004-97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страны по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  <w:r>
              <w:rPr>
                <w:color w:val="00466E"/>
                <w:sz w:val="18"/>
                <w:szCs w:val="18"/>
                <w:u w:val="single"/>
              </w:rPr>
              <w:br/>
            </w:r>
            <w:proofErr w:type="gramStart"/>
            <w:r w:rsidRPr="0061068C">
              <w:rPr>
                <w:sz w:val="18"/>
                <w:szCs w:val="18"/>
              </w:rPr>
              <w:t>M</w:t>
            </w:r>
            <w:proofErr w:type="gramEnd"/>
            <w:r w:rsidRPr="0061068C">
              <w:rPr>
                <w:sz w:val="18"/>
                <w:szCs w:val="18"/>
              </w:rPr>
              <w:t>К (ИСО 3166) 004-97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Сокращенное наименование национального органа по стандартизации</w:t>
            </w:r>
          </w:p>
        </w:tc>
      </w:tr>
      <w:tr w:rsidR="000B2D8A" w:rsidTr="000B2D8A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Азербайджан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AZ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Азстандарт</w:t>
            </w:r>
            <w:proofErr w:type="spellEnd"/>
          </w:p>
        </w:tc>
      </w:tr>
      <w:tr w:rsidR="000B2D8A" w:rsidTr="000B2D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Армения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AM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Министерство экономики Республики Армения</w:t>
            </w:r>
          </w:p>
        </w:tc>
      </w:tr>
      <w:tr w:rsidR="000B2D8A" w:rsidTr="000B2D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Беларусь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BY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Беларусь</w:t>
            </w:r>
          </w:p>
        </w:tc>
      </w:tr>
      <w:tr w:rsidR="000B2D8A" w:rsidTr="000B2D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Грузия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GE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Грузстандарт</w:t>
            </w:r>
            <w:proofErr w:type="spellEnd"/>
          </w:p>
        </w:tc>
      </w:tr>
      <w:tr w:rsidR="000B2D8A" w:rsidTr="000B2D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Казахстан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KZ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Госстандарт Республики Казахстан</w:t>
            </w:r>
          </w:p>
        </w:tc>
      </w:tr>
      <w:tr w:rsidR="000B2D8A" w:rsidTr="000B2D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Киргизия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KG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Кыргызстандарт</w:t>
            </w:r>
            <w:proofErr w:type="spellEnd"/>
          </w:p>
        </w:tc>
      </w:tr>
      <w:tr w:rsidR="000B2D8A" w:rsidTr="000B2D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MD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Молдова-Стандарт</w:t>
            </w:r>
          </w:p>
        </w:tc>
      </w:tr>
      <w:tr w:rsidR="000B2D8A" w:rsidTr="000B2D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Россия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RU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Росстандарт</w:t>
            </w:r>
            <w:proofErr w:type="spellEnd"/>
          </w:p>
        </w:tc>
      </w:tr>
      <w:tr w:rsidR="000B2D8A" w:rsidTr="000B2D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Таджикистан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TJ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Таджикстандарт</w:t>
            </w:r>
            <w:proofErr w:type="spellEnd"/>
          </w:p>
        </w:tc>
      </w:tr>
      <w:tr w:rsidR="000B2D8A" w:rsidTr="000B2D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Туркменистан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TM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Главгосслужба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"</w:t>
            </w:r>
            <w:proofErr w:type="spellStart"/>
            <w:r>
              <w:rPr>
                <w:color w:val="2D2D2D"/>
                <w:sz w:val="18"/>
                <w:szCs w:val="18"/>
              </w:rPr>
              <w:t>Туркменстандартлары</w:t>
            </w:r>
            <w:proofErr w:type="spellEnd"/>
            <w:r>
              <w:rPr>
                <w:color w:val="2D2D2D"/>
                <w:sz w:val="18"/>
                <w:szCs w:val="18"/>
              </w:rPr>
              <w:t>"</w:t>
            </w:r>
          </w:p>
        </w:tc>
      </w:tr>
      <w:tr w:rsidR="000B2D8A" w:rsidTr="000B2D8A"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Узбекистан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UZ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t>Узстандарт</w:t>
            </w:r>
            <w:proofErr w:type="spellEnd"/>
          </w:p>
        </w:tc>
      </w:tr>
      <w:tr w:rsidR="000B2D8A" w:rsidTr="000B2D8A"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Украина</w:t>
            </w: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UA</w:t>
            </w:r>
          </w:p>
        </w:tc>
        <w:tc>
          <w:tcPr>
            <w:tcW w:w="5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Минэкономразвития Украины</w:t>
            </w:r>
          </w:p>
        </w:tc>
      </w:tr>
    </w:tbl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Приказом Федерального агентства по техническому регулированию и метрологии от 23 апреля 2015 г. N 292-ст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межгосударственный стандарт ГОСТ 11027-2014 введен в действие в качестве национального стандарта Российской Федерации с 1 января 2016 г.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 ВЗАМЕН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11027-80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готовые хлопчатобумажные вафельные, полотенечные и махровые халатные ткани, на махровые купальные простыни, на вафельные и махровые полотенца, салфетки и другие аналогичные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нормативные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15.007-88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Система разработки и постановки продукции на производство. Продукция легкой промышленности. Основные положения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161-86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хлопчатобумажные, смешанные и из пряжи химических волокон. Определение сортности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3811-72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(ИСО 3801-77, ИСО 3932-76, ИСО 3933-76) Материалы текстильные. Ткани, нетканые полотна и штучные изделия. Методы определения линейных размеров, линейной и поверхностной плотностей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3812-72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Ткани и штучные изделия. Методы определения плотности нитей и пучков ворса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3813-72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(ИСО 5081-77, ИСО 5082-82) Материалы текстильные. Ткани и штучные изделия. Методы определения разрывных характеристик при растяжении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3816-81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(ИСО 811-81) Полотна текстильные. Методы определения гигроскопических и водоотталкивающих свойств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6904-83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Пряжа хлопчатобумажная суровая крученая для ткацкого производства.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7000-80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Упаковка, маркировка,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7913-76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и штучные изделия хлопчатобумажные и смешанные. Нормы устойчивости окраски и методы ее определения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8737-77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и штучные изделия хлопчатобумажные, из пряжи химических волокон и смешанные. Первичная упаковка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  <w:r w:rsidRPr="0061068C">
        <w:rPr>
          <w:rFonts w:ascii="Arial" w:hAnsi="Arial" w:cs="Arial"/>
          <w:spacing w:val="2"/>
          <w:sz w:val="18"/>
          <w:szCs w:val="18"/>
        </w:rPr>
        <w:t>ГОСТ 9470-71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Изделия штучные хлопчатобумажные, из пряжи химических волокон и смешанные. Определение сортности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9733.0-83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Общие требования к методам испытаний устойчивости окрасок к физико-химическим воздействиям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9733.4-83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Метод испытания устойчивости окраски к стиркам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9733.27-83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Материалы текстильные. Метод испытания устойчивости окраски к трению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10641-88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и штучные изделия текстильные. Нормы допускаемых отклонений по показателям поверхностной плотности и числу нитей на 10 см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13514-93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Ящики из гофрированного картона для продукции легкой промышленности.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 w:rsidRPr="0061068C">
        <w:rPr>
          <w:rFonts w:ascii="Arial" w:hAnsi="Arial" w:cs="Arial"/>
          <w:spacing w:val="2"/>
          <w:sz w:val="18"/>
          <w:szCs w:val="18"/>
        </w:rPr>
        <w:t>ГОСТ 20566-75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и штучные изделия текстильные. Правила приемки и метод отбора проб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23351-78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Ткани и штучные изделия текстильные махровые. Метод определения прочности закрепления петельных нитей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61068C">
        <w:rPr>
          <w:rFonts w:ascii="Arial" w:hAnsi="Arial" w:cs="Arial"/>
          <w:spacing w:val="2"/>
          <w:sz w:val="18"/>
          <w:szCs w:val="18"/>
        </w:rPr>
        <w:t>ГОСТ 25617-83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Ткани и изделия льняные, полульняные, хлопчатобумажные и смешанные.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Методы химических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ежегодному информационному указателю "Национальные стандарты", который опубликован по состоянию на 1 января текущего года, и по выпускам ежемесячного информационного указателя "Национальные стандарты" за текущий год.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Технические требования</w:t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Махровые и вафельные ткани и штучные изделия должны соответствовать требованиям настоящего стандарта и технической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3.2 Махровые и вафельные ткани и штучные изделия вырабатывают из хлопчатобумажной пряжи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1119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6904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и другим действующим нормативным документам.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3.3 Характеристики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художественно-эстетическим показателям готовые махровые и вафельные ткани и штучные изделия должны соответствовать образцам-эталонам, утвержденным в соответствии с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3.3.2 Ширина ткани, линейные размеры штучного изделия должны устанавливаться в техническом описании на каждый артикул ткани или штучного изделия.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Допускаемые отклонения по ширине ткани и штучного изделия не должны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 xml:space="preserve">- минус 2,0 см - до 100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минус 2,5 см - свыше 100 до 150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минус 3,0 см - свыше 150 до 200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минус 3,5 см - свыше 200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Допускаемые отклонения по длине штучных изделий не должны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минус 2,0 см - до 100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минус 3,0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см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- свыше 100 до 140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минус 4,0 см - свыше 140 до 200 см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включ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.;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минус 5,0 см - свыше 200 см.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Плюсовой допуск для готовых тканей по ширине и линейным размерам штучных изделий не ограничивается.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3.3.3 Изготовление изделий, размеры которых не предусмотрены настоящим стандартом, производят по согласованию с заказчиком.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3.3.4 Поверхностная плотность, число нитей на 10 см по основе и утку, линейная плотность пряжи, разрывная нагрузка ткани и штучного изделия, линейные размеры, вид отделки должны быть предусмотрены техническими описаниями.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Допускаемые отклонения по поверхностной плотности тканей и штучных изделий не должны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вафельных тканей и изделий - минус 5%;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махровых тканей и изделий - минус 10%;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Плюсовой допуск для готовых тканей и штучных изделий по поверхностной плотности не ограничивается.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Допускаемые отклонения по числу нитей на 10 см для тканей и штучных изделий не должны превышать: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- ±3% - по основе,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±4% - по утку.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3.3.5 Края по длине полотенец, вырабатываемых в несколько полотен, могут быть ткаными или обработанными на швейной машине швом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вподгибку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закрытым срезом или другим образом, предусмотренным техническим описанием.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Концы штучных изделий могут выпускаться с бахромой или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обработанными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швом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вподгибку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с закрытым срезом или другим образом, предусмотренным техническим описанием.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Ширина шва при обработке краев штучных изделий по длине, ширины шва при обработке концов должна быть установлена в техническом описании.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Число стежков на 10 см должно быть не менее 25.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Длина бахромы и гладкой части на концах штучных изделий должна соответствовать образцу-эталону.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3.3.6 Разрывная нагрузка полоски ткани размерами 50</w:t>
      </w:r>
      <w:r w:rsidR="008A445D" w:rsidRPr="008A445D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1027-2014 Ткани и штучные изделия хлопчатобумажные махровые и вафельные. Общие технические условия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200 мм должна быть, Н (кгс),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для махровых тканей и штучных изделий: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основе - 157 (16), по утку - 130 (13);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для вафельных тканей и штучных изделий: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основе - 350 (36), по утку - 210 (21).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3.3.7 Прочность закрепления петли на махровых тканях и штучных изделиях должна быть не менее 49,05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сН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(50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гс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3.3.8 Белизна готовых отбеленных тканей и штучных изделий должна быть не менее 80% после обработки оптическим отбеливателем или белым красителем, белизна тканей и изделий, не обработанных оптическим отбеливателем или белым красителем, должна быть не менее 75%.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Белизна отбеленной пряжи в пестротканых тканях и штучных изделиях, обработанной белым красителем, должна соответствовать образцам-эталонам, утвержденным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15.007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gramEnd"/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3.3.9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отбеленных тканях и штучных изделиях присутствие свободного хлора не допускается.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3.3.10 Капиллярность тканей и штучных изделий должна быть не менее: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- 80 мм за 30 мин - для махровых;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- 100 мм за 30 мин - для вафельных.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декоративных махровых и вафельных изделий капиллярность не нормируется.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 xml:space="preserve">3.3.11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для махровых тканей и штучных изделий должно быть не менее 300% за 10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3.3.12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П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о устойчивости окраски ткани и штучные изделия должны соответствовать требованиям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7913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3.4 Требования 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3.4.1 Продукция должна быть изготовлена из материалов, безопасных для здоровья пользователя.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3.4.2 Материалы и сырье, применяемые для изготовления изделий, должны соответствовать требованиям действующих в стране государственных санитарно-эпидемиологических правил и нормативов.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3.4.3 Требования, предъявляемые к материалам, используемым в детских изделиях,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Техническому регламенту "О безопасности продукции, предназначенной для детей и подростков"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[1].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Материалы, применяемые для изготовления детских изделий, должны соответствовать требованиям биологической и химической безопасности, указанным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Требования биологической и химической безопасности материалов, применяемых при изготовлении изделий для детей и подростков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43"/>
        <w:gridCol w:w="1939"/>
        <w:gridCol w:w="1895"/>
        <w:gridCol w:w="1166"/>
        <w:gridCol w:w="1604"/>
      </w:tblGrid>
      <w:tr w:rsidR="000B2D8A" w:rsidTr="000B2D8A">
        <w:trPr>
          <w:trHeight w:val="15"/>
        </w:trPr>
        <w:tc>
          <w:tcPr>
            <w:tcW w:w="4435" w:type="dxa"/>
            <w:hideMark/>
          </w:tcPr>
          <w:p w:rsidR="000B2D8A" w:rsidRDefault="000B2D8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B2D8A" w:rsidRDefault="000B2D8A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0B2D8A" w:rsidRDefault="000B2D8A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B2D8A" w:rsidRDefault="000B2D8A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B2D8A" w:rsidRDefault="000B2D8A">
            <w:pPr>
              <w:rPr>
                <w:sz w:val="2"/>
                <w:szCs w:val="24"/>
              </w:rPr>
            </w:pPr>
          </w:p>
        </w:tc>
      </w:tr>
      <w:tr w:rsidR="000B2D8A" w:rsidTr="000B2D8A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продукции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Гигроскопичность</w:t>
            </w:r>
            <w:proofErr w:type="gramStart"/>
            <w:r>
              <w:rPr>
                <w:color w:val="2D2D2D"/>
                <w:sz w:val="18"/>
                <w:szCs w:val="18"/>
              </w:rPr>
              <w:t xml:space="preserve"> (%), </w:t>
            </w:r>
            <w:proofErr w:type="gramEnd"/>
            <w:r>
              <w:rPr>
                <w:color w:val="2D2D2D"/>
                <w:sz w:val="18"/>
                <w:szCs w:val="18"/>
              </w:rPr>
              <w:t>не менее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Массовая доля свободного формальдегида, мкг/</w:t>
            </w:r>
            <w:proofErr w:type="gramStart"/>
            <w:r>
              <w:rPr>
                <w:color w:val="2D2D2D"/>
                <w:sz w:val="18"/>
                <w:szCs w:val="18"/>
              </w:rPr>
              <w:t>г</w:t>
            </w:r>
            <w:proofErr w:type="gramEnd"/>
            <w:r>
              <w:rPr>
                <w:color w:val="2D2D2D"/>
                <w:sz w:val="18"/>
                <w:szCs w:val="18"/>
              </w:rPr>
              <w:t>, не более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Устойчивость окраски (закрашивание белого материала) к воздействиям, баллы, не менее</w:t>
            </w:r>
          </w:p>
        </w:tc>
      </w:tr>
      <w:tr w:rsidR="000B2D8A" w:rsidTr="000B2D8A"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стирки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трения сухого</w:t>
            </w:r>
            <w:r>
              <w:rPr>
                <w:rStyle w:val="apple-converted-space"/>
                <w:color w:val="2D2D2D"/>
                <w:sz w:val="18"/>
                <w:szCs w:val="18"/>
              </w:rPr>
              <w:t> </w:t>
            </w:r>
          </w:p>
        </w:tc>
      </w:tr>
      <w:tr w:rsidR="000B2D8A" w:rsidTr="000B2D8A"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 xml:space="preserve">Полотенца, купальные простыни, купальные халаты и другие аналогичные изделия для </w:t>
            </w:r>
            <w:r>
              <w:rPr>
                <w:color w:val="2D2D2D"/>
                <w:sz w:val="18"/>
                <w:szCs w:val="18"/>
              </w:rPr>
              <w:lastRenderedPageBreak/>
              <w:t>детей всех возрастных групп, включая детей до 1 года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proofErr w:type="spellStart"/>
            <w:r>
              <w:rPr>
                <w:color w:val="2D2D2D"/>
                <w:sz w:val="18"/>
                <w:szCs w:val="18"/>
              </w:rPr>
              <w:lastRenderedPageBreak/>
              <w:t>Водопоглощение</w:t>
            </w:r>
            <w:proofErr w:type="spellEnd"/>
            <w:r>
              <w:rPr>
                <w:color w:val="2D2D2D"/>
                <w:sz w:val="18"/>
                <w:szCs w:val="18"/>
              </w:rPr>
              <w:t xml:space="preserve"> не менее 300% за 10 мин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</w:tr>
    </w:tbl>
    <w:p w:rsidR="000B2D8A" w:rsidRDefault="000B2D8A" w:rsidP="000B2D8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lastRenderedPageBreak/>
        <w:t>4 Приемка</w:t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Правила приемки махровых и вафельных тканей и штучных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Определение сортности тканей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161</w:t>
      </w:r>
      <w:r>
        <w:rPr>
          <w:rFonts w:ascii="Arial" w:hAnsi="Arial" w:cs="Arial"/>
          <w:color w:val="2D2D2D"/>
          <w:spacing w:val="2"/>
          <w:sz w:val="18"/>
          <w:szCs w:val="18"/>
        </w:rPr>
        <w:t>, сортности штучных изделий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9470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Методы испытаний</w:t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20566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Определение линейных размеров и поверхностной плотности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3811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Определение числа нитей на 10 см по основе и утку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3812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Определение разрывной нагрузки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3813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Определение прочности закрепления петельных нитей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23551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Определение белизны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18054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 Определение устойчивости окраски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7779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9733.0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9733.4</w:t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9733.27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 Определение содержания свободного хлора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6303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 Определение капиллярности махровых и вафельных тканей и штучных изделий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3816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со следующим дополнением: капиллярность определяют по высоте, на которую поднимается 1%-ный раствор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двухромовокислого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калия через 30 мин.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5.10 Определение </w:t>
      </w:r>
      <w:proofErr w:type="spellStart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водопоглощения</w:t>
      </w:r>
      <w:proofErr w:type="spellEnd"/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 xml:space="preserve"> махровых тканей и штучных изделий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5.10.1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И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з каждой отобранной точечной пробы вырезают из разных мест по основе шесть элементарных проб в виде полосок размером 70±40 мм. Края каждой полоски должны быть выровнены по нитке. Каждую элементарную пробу взвешивают с погрешностью не более 0,01 г, затем элементарные пробы накладывают на игольчатую рамочку (см. рисунок 1), по одной с каждой стороны, без натяжения и помещают в сосуд с дистиллированной водой при температуре (20±1)°С.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Игольчатая рамочка</w:t>
      </w:r>
    </w:p>
    <w:p w:rsidR="000B2D8A" w:rsidRDefault="000B2D8A" w:rsidP="000B2D8A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3117215" cy="2950210"/>
            <wp:effectExtent l="19050" t="0" r="6985" b="0"/>
            <wp:docPr id="2" name="Рисунок 2" descr="ГОСТ 11027-2014 Ткани и штучные изделия хлопчатобумажные махровые и вафе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1027-2014 Ткани и штучные изделия хлопчатобумажные махровые и вафе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15" cy="295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</w:t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Конец элементарной пробы должен быть расположен на 50 мм ниже уровня воды. По истечении 10 мин рамочку с элементарными пробами вынимают и встряхивают пять раз вдоль элементарной пробы для удаления лишней влаги. Элементарные пробы пинцетом снимают с рамочки, помещают во взвешенные бюксы и взвешивают с погрешностью не более 0,01 г.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Водопоглощение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 xml:space="preserve"> вычисляют по формуле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drawing>
          <wp:inline distT="0" distB="0" distL="0" distR="0">
            <wp:extent cx="1129030" cy="445135"/>
            <wp:effectExtent l="19050" t="0" r="0" b="0"/>
            <wp:docPr id="3" name="Рисунок 3" descr="ГОСТ 11027-2014 Ткани и штучные изделия хлопчатобумажные махровые и вафельные. Общие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11027-2014 Ткани и штучные изделия хлопчатобумажные махровые и вафельные. Общие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2"/>
          <w:sz w:val="18"/>
          <w:szCs w:val="18"/>
        </w:rPr>
        <w:t>,</w:t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где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="008A445D" w:rsidRPr="008A44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11027-2014 Ткани и штучные изделия хлопчатобумажные махровые и вафельные. Общие технические условия" style="width:15.0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- масса мокрой элементарной пробы,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="008A445D" w:rsidRPr="008A44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11027-2014 Ткани и штучные изделия хлопчатобумажные махровые и вафельные. Общие технические условия" style="width:17.55pt;height:17.55pt"/>
        </w:pic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- масса сухой элементарной пробы, г.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5.11 Определение содержания свободного формальдегида - по ГОСТ 25617.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Маркировка, упаковка, транспортирование и хранение</w:t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Складывание, маркировка и первичная упаковка махровых, вафельных тканей и штучных изделий должны соответствовать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8737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со следующими дополнениями.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Допускается махровые полотенца длиной от 120 см и более складывать во всю ширину в три сгиба по длине. По согласованию с торгующими организациями число махровых полотенец длиной до 120 см может быть увеличено в одной пачке до 50 шт.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По согласованию с потребителем полотенечную вафельную ткань для военного ассортимента шириной 40 см упаковывают в ящик N 14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13514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по 25 единиц в одной упаковке;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допускают в одной упаковке несколько кусков, кратных длине 1 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Маркировка ящиков из гофрированного картона производится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помощью ярлыка размерами 150</w:t>
      </w:r>
      <w:r w:rsidR="008A445D" w:rsidRPr="008A445D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11027-2014 Ткани и штучные изделия хлопчатобумажные махровые и вафельные. Общие технические условия" style="width:8.75pt;height:10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100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мм, который крепится на двух торцовых сторонах ящика с указанием: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условного номера ящика;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наименования изделия, артикула;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метража и числа отрезов;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сортности;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даты изготовления (месяц и две последние цифры года);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обозначения нормативного документа;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- массы, </w:t>
      </w:r>
      <w:proofErr w:type="gramStart"/>
      <w:r>
        <w:rPr>
          <w:rFonts w:ascii="Arial" w:hAnsi="Arial" w:cs="Arial"/>
          <w:color w:val="2D2D2D"/>
          <w:spacing w:val="2"/>
          <w:sz w:val="18"/>
          <w:szCs w:val="18"/>
        </w:rPr>
        <w:t>кг</w:t>
      </w:r>
      <w:proofErr w:type="gramEnd"/>
      <w:r>
        <w:rPr>
          <w:rFonts w:ascii="Arial" w:hAnsi="Arial" w:cs="Arial"/>
          <w:color w:val="2D2D2D"/>
          <w:spacing w:val="2"/>
          <w:sz w:val="18"/>
          <w:szCs w:val="18"/>
        </w:rPr>
        <w:t>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номера упаковщика.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Внутрь ящика вкладывают упаковочный лист аналогичного содержания.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Ящики из гофрированного картона по всем срезам заклеивают контрольной лентой на бумажной основе. На ленте проставляют штамп упаковщика, захватывающий одновременно ленту и ящик.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Упаковка, маркировка, транспортирование и хранение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7000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Маркировка транспортной тары - по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t>с нанесением манипуляционного знака "Боится сырости".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0B2D8A" w:rsidRDefault="000B2D8A" w:rsidP="000B2D8A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Библиография</w:t>
      </w:r>
    </w:p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[1]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 xml:space="preserve">Технический регламент Таможенного союза "О безопасности продукции, предназначенной для детей и подростков", </w:t>
      </w:r>
      <w:proofErr w:type="gramStart"/>
      <w:r w:rsidRPr="0061068C">
        <w:rPr>
          <w:rFonts w:ascii="Arial" w:hAnsi="Arial" w:cs="Arial"/>
          <w:spacing w:val="2"/>
          <w:sz w:val="18"/>
          <w:szCs w:val="18"/>
        </w:rPr>
        <w:t>ТР</w:t>
      </w:r>
      <w:proofErr w:type="gramEnd"/>
      <w:r w:rsidRPr="0061068C">
        <w:rPr>
          <w:rFonts w:ascii="Arial" w:hAnsi="Arial" w:cs="Arial"/>
          <w:spacing w:val="2"/>
          <w:sz w:val="18"/>
          <w:szCs w:val="18"/>
        </w:rPr>
        <w:t xml:space="preserve"> ТС 007/2011</w:t>
      </w:r>
      <w:r>
        <w:rPr>
          <w:rFonts w:ascii="Arial" w:hAnsi="Arial" w:cs="Arial"/>
          <w:color w:val="2D2D2D"/>
          <w:spacing w:val="2"/>
          <w:sz w:val="18"/>
          <w:szCs w:val="18"/>
        </w:rPr>
        <w:t>. Утвержден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 w:rsidRPr="0061068C">
        <w:rPr>
          <w:rFonts w:ascii="Arial" w:hAnsi="Arial" w:cs="Arial"/>
          <w:spacing w:val="2"/>
          <w:sz w:val="18"/>
          <w:szCs w:val="18"/>
        </w:rPr>
        <w:t>решением Комиссии Таможенного союза от 23.09.2011 г. N 797</w:t>
      </w:r>
      <w:r>
        <w:rPr>
          <w:rStyle w:val="apple-converted-space"/>
          <w:rFonts w:ascii="Arial" w:hAnsi="Arial" w:cs="Arial"/>
          <w:color w:val="2D2D2D"/>
          <w:spacing w:val="2"/>
          <w:sz w:val="18"/>
          <w:szCs w:val="18"/>
        </w:rPr>
        <w:t>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23"/>
        <w:gridCol w:w="3381"/>
        <w:gridCol w:w="1543"/>
      </w:tblGrid>
      <w:tr w:rsidR="000B2D8A" w:rsidTr="000B2D8A">
        <w:trPr>
          <w:trHeight w:val="15"/>
        </w:trPr>
        <w:tc>
          <w:tcPr>
            <w:tcW w:w="5914" w:type="dxa"/>
            <w:hideMark/>
          </w:tcPr>
          <w:p w:rsidR="000B2D8A" w:rsidRDefault="000B2D8A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0B2D8A" w:rsidRDefault="000B2D8A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B2D8A" w:rsidRDefault="000B2D8A">
            <w:pPr>
              <w:rPr>
                <w:sz w:val="2"/>
                <w:szCs w:val="24"/>
              </w:rPr>
            </w:pPr>
          </w:p>
        </w:tc>
      </w:tr>
      <w:tr w:rsidR="000B2D8A" w:rsidTr="000B2D8A">
        <w:tc>
          <w:tcPr>
            <w:tcW w:w="591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УДК 677.21.074:006.354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МКС 59.080.30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М43</w:t>
            </w:r>
          </w:p>
        </w:tc>
      </w:tr>
      <w:tr w:rsidR="000B2D8A" w:rsidTr="000B2D8A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rPr>
                <w:sz w:val="24"/>
                <w:szCs w:val="24"/>
              </w:rPr>
            </w:pPr>
          </w:p>
        </w:tc>
      </w:tr>
      <w:tr w:rsidR="000B2D8A" w:rsidTr="000B2D8A">
        <w:tc>
          <w:tcPr>
            <w:tcW w:w="11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B2D8A" w:rsidRDefault="000B2D8A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Ключевые слова: ткани, штучные изделия хлопчатобумажные махровые и вафельные; технические требования, методы испытаний, маркировка</w:t>
            </w:r>
          </w:p>
        </w:tc>
      </w:tr>
    </w:tbl>
    <w:p w:rsidR="000B2D8A" w:rsidRDefault="000B2D8A" w:rsidP="000B2D8A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 xml:space="preserve">М.: </w:t>
      </w:r>
      <w:proofErr w:type="spellStart"/>
      <w:r>
        <w:rPr>
          <w:rFonts w:ascii="Arial" w:hAnsi="Arial" w:cs="Arial"/>
          <w:color w:val="2D2D2D"/>
          <w:spacing w:val="2"/>
          <w:sz w:val="18"/>
          <w:szCs w:val="18"/>
        </w:rPr>
        <w:t>Стандартинформ</w:t>
      </w:r>
      <w:proofErr w:type="spellEnd"/>
      <w:r>
        <w:rPr>
          <w:rFonts w:ascii="Arial" w:hAnsi="Arial" w:cs="Arial"/>
          <w:color w:val="2D2D2D"/>
          <w:spacing w:val="2"/>
          <w:sz w:val="18"/>
          <w:szCs w:val="18"/>
        </w:rPr>
        <w:t>, 2015</w:t>
      </w:r>
    </w:p>
    <w:p w:rsidR="001B5013" w:rsidRPr="009649C2" w:rsidRDefault="001B5013" w:rsidP="009649C2"/>
    <w:sectPr w:rsidR="001B5013" w:rsidRPr="009649C2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A63" w:rsidRDefault="00CD2A63" w:rsidP="00BA21AD">
      <w:pPr>
        <w:spacing w:after="0" w:line="240" w:lineRule="auto"/>
      </w:pPr>
      <w:r>
        <w:separator/>
      </w:r>
    </w:p>
  </w:endnote>
  <w:endnote w:type="continuationSeparator" w:id="0">
    <w:p w:rsidR="00CD2A63" w:rsidRDefault="00CD2A63" w:rsidP="00BA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AD" w:rsidRDefault="00BA21AD" w:rsidP="00BA21AD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BA21AD" w:rsidRDefault="00BA21A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A63" w:rsidRDefault="00CD2A63" w:rsidP="00BA21AD">
      <w:pPr>
        <w:spacing w:after="0" w:line="240" w:lineRule="auto"/>
      </w:pPr>
      <w:r>
        <w:separator/>
      </w:r>
    </w:p>
  </w:footnote>
  <w:footnote w:type="continuationSeparator" w:id="0">
    <w:p w:rsidR="00CD2A63" w:rsidRDefault="00CD2A63" w:rsidP="00BA2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0B2D8A"/>
    <w:rsid w:val="00180CA3"/>
    <w:rsid w:val="001977C1"/>
    <w:rsid w:val="001B5013"/>
    <w:rsid w:val="00292A5F"/>
    <w:rsid w:val="002B0C5E"/>
    <w:rsid w:val="002F0DC4"/>
    <w:rsid w:val="0034501A"/>
    <w:rsid w:val="00417361"/>
    <w:rsid w:val="00423B06"/>
    <w:rsid w:val="00463F6D"/>
    <w:rsid w:val="00593B2B"/>
    <w:rsid w:val="0061068C"/>
    <w:rsid w:val="006377D1"/>
    <w:rsid w:val="006B72AD"/>
    <w:rsid w:val="006E34A7"/>
    <w:rsid w:val="00793F5F"/>
    <w:rsid w:val="00865359"/>
    <w:rsid w:val="008A445D"/>
    <w:rsid w:val="009649C2"/>
    <w:rsid w:val="009703F2"/>
    <w:rsid w:val="00A57EB4"/>
    <w:rsid w:val="00B45CAD"/>
    <w:rsid w:val="00BA21AD"/>
    <w:rsid w:val="00BD5B9F"/>
    <w:rsid w:val="00C23C38"/>
    <w:rsid w:val="00C52D34"/>
    <w:rsid w:val="00CA0697"/>
    <w:rsid w:val="00CD13DB"/>
    <w:rsid w:val="00CD2A63"/>
    <w:rsid w:val="00D8013B"/>
    <w:rsid w:val="00E44707"/>
    <w:rsid w:val="00E8250E"/>
    <w:rsid w:val="00E96EAC"/>
    <w:rsid w:val="00F3134A"/>
    <w:rsid w:val="00FA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A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A21AD"/>
  </w:style>
  <w:style w:type="paragraph" w:styleId="ae">
    <w:name w:val="footer"/>
    <w:basedOn w:val="a"/>
    <w:link w:val="af"/>
    <w:uiPriority w:val="99"/>
    <w:semiHidden/>
    <w:unhideWhenUsed/>
    <w:rsid w:val="00BA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A2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7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459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568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2281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2017-06-15T10:11:00Z</dcterms:created>
  <dcterms:modified xsi:type="dcterms:W3CDTF">2017-08-15T12:17:00Z</dcterms:modified>
</cp:coreProperties>
</file>