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2" w:rsidRDefault="00A90322" w:rsidP="00A90322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2.306-68 Единая система конструкторской документации (ЕСКД). Обозначения графические материалов и правила их нанесения на чертежах (с Изменениями N 1-4)</w:t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2.306-68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Pr="00A90322" w:rsidRDefault="00A90322" w:rsidP="00A903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ОБОЗНАЧЕНИЯ ГРАФИЧЕСКИЕ МАТЕРИАЛОВ И ПРАВИЛА ИХ НАНЕСЕНИЯ НА ЧЕРТЕЖАХ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Unified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system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design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documentation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. </w:t>
      </w:r>
      <w:r w:rsidRPr="00A90322">
        <w:rPr>
          <w:rFonts w:ascii="Arial" w:hAnsi="Arial" w:cs="Arial"/>
          <w:color w:val="3C3C3C"/>
          <w:spacing w:val="2"/>
          <w:sz w:val="41"/>
          <w:szCs w:val="41"/>
          <w:lang w:val="en-US"/>
        </w:rPr>
        <w:t>Graphical designations of materials and rules for their representation</w:t>
      </w:r>
    </w:p>
    <w:p w:rsidR="00A90322" w:rsidRPr="006F1A95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6F1A95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F1A95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6F1A95">
        <w:rPr>
          <w:rFonts w:ascii="Arial" w:hAnsi="Arial" w:cs="Arial"/>
          <w:color w:val="2D2D2D"/>
          <w:spacing w:val="2"/>
          <w:sz w:val="18"/>
          <w:szCs w:val="18"/>
        </w:rPr>
        <w:t xml:space="preserve"> 01.080.30</w:t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1971-01-01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ИНФОРМАЦИОННЫЕ ДАННЫЕ       </w:t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Комитетом стандартов, мер и измерительных приборов при Совете Министров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УТВЕРЖДЕН И ВВЕДЕН В ДЕЙСТВИЕ Постановлением Комитета стандартов, мер и измерительных приборов при Совете Министров СССР от 28 мая 1968 г. N 758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90322">
        <w:rPr>
          <w:rFonts w:ascii="Arial" w:hAnsi="Arial" w:cs="Arial"/>
          <w:color w:val="2D2D2D"/>
          <w:spacing w:val="2"/>
          <w:sz w:val="18"/>
          <w:szCs w:val="18"/>
        </w:rPr>
        <w:t>Изменение N 4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принято Межгосударственным советом по стандартизации, метрологии и сертификации по переписке (протокол N 23 от 28 февраля 2006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изменения проголосовали национальные органы по стандартизации следующих государств: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AZ, AM, BY, KZ, KG, MD, RU, TJ, TM, UZ, UA [коды альфа-2 по </w:t>
      </w:r>
      <w:r w:rsidRPr="00A90322">
        <w:rPr>
          <w:rFonts w:ascii="Arial" w:hAnsi="Arial" w:cs="Arial"/>
          <w:color w:val="2D2D2D"/>
          <w:spacing w:val="2"/>
          <w:sz w:val="18"/>
          <w:szCs w:val="18"/>
        </w:rPr>
        <w:t>МК (ИСО 3166) 004</w:t>
      </w:r>
      <w:r>
        <w:rPr>
          <w:rFonts w:ascii="Arial" w:hAnsi="Arial" w:cs="Arial"/>
          <w:color w:val="2D2D2D"/>
          <w:spacing w:val="2"/>
          <w:sz w:val="18"/>
          <w:szCs w:val="18"/>
        </w:rPr>
        <w:t>]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 ВЗАМЕН </w:t>
      </w:r>
      <w:r w:rsidRPr="00A90322">
        <w:rPr>
          <w:rFonts w:ascii="Arial" w:hAnsi="Arial" w:cs="Arial"/>
          <w:color w:val="2D2D2D"/>
          <w:spacing w:val="2"/>
          <w:sz w:val="18"/>
          <w:szCs w:val="18"/>
        </w:rPr>
        <w:t>ГОСТ 3455-59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A90322">
        <w:rPr>
          <w:rFonts w:ascii="Arial" w:hAnsi="Arial" w:cs="Arial"/>
          <w:color w:val="2D2D2D"/>
          <w:spacing w:val="2"/>
          <w:sz w:val="18"/>
          <w:szCs w:val="18"/>
        </w:rPr>
        <w:t>ГОСТ 11633-65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8"/>
        <w:gridCol w:w="3696"/>
      </w:tblGrid>
      <w:tr w:rsidR="00A90322" w:rsidTr="00A90322">
        <w:trPr>
          <w:trHeight w:val="15"/>
        </w:trPr>
        <w:tc>
          <w:tcPr>
            <w:tcW w:w="6098" w:type="dxa"/>
            <w:hideMark/>
          </w:tcPr>
          <w:p w:rsidR="00A90322" w:rsidRDefault="00A9032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A90322" w:rsidRDefault="00A90322">
            <w:pPr>
              <w:rPr>
                <w:sz w:val="2"/>
                <w:szCs w:val="24"/>
              </w:rPr>
            </w:pPr>
          </w:p>
        </w:tc>
      </w:tr>
      <w:tr w:rsidR="00A90322" w:rsidTr="00A9032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A90322" w:rsidTr="00A9032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90322">
              <w:rPr>
                <w:color w:val="2D2D2D"/>
                <w:sz w:val="18"/>
                <w:szCs w:val="18"/>
              </w:rPr>
              <w:t>ГОСТ 21.501-93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</w:tbl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ИЗДАНИЕ (август 2007 г.) с Изменениями N 1, 2, 3, </w:t>
      </w:r>
      <w:r w:rsidRPr="00A90322">
        <w:rPr>
          <w:rFonts w:ascii="Arial" w:hAnsi="Arial" w:cs="Arial"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утвержденными в августе 1980 г., сентябре 1987 г., марте 1989 г., июне 2006 г. (ИУС 11-80, 12-87, 7-89, 9-2006)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Настоящий стандарт устанавливает графические обозначения материалов в сечениях и на фасадах, а также правила нанесения их на чертежи всех отраслей промышленности и строительства.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1a. Общее графическое обозначение материалов в сечениях независимо от вида материалов должно соответствовать черт.1а.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42645" cy="381635"/>
            <wp:effectExtent l="19050" t="0" r="0" b="0"/>
            <wp:docPr id="1" name="Рисунок 1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Черт.1a</w:t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Графические обозначения материалов в сечениях в зависимости от вида материалов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приведенным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применять дополнительные обозначения материалов, не предусмотренных в настоящем стандарте, поясняя их на чертеже.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6"/>
        <w:gridCol w:w="4211"/>
      </w:tblGrid>
      <w:tr w:rsidR="00A90322" w:rsidTr="00A90322">
        <w:trPr>
          <w:trHeight w:val="15"/>
        </w:trPr>
        <w:tc>
          <w:tcPr>
            <w:tcW w:w="6838" w:type="dxa"/>
            <w:hideMark/>
          </w:tcPr>
          <w:p w:rsidR="00A90322" w:rsidRDefault="00A90322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A90322" w:rsidRDefault="00A90322">
            <w:pPr>
              <w:rPr>
                <w:sz w:val="2"/>
                <w:szCs w:val="24"/>
              </w:rPr>
            </w:pPr>
          </w:p>
        </w:tc>
      </w:tr>
      <w:tr w:rsidR="00A90322" w:rsidTr="00A90322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Материал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A90322" w:rsidTr="00A90322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Металлы и твердые сплавы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381635"/>
                  <wp:effectExtent l="19050" t="0" r="0" b="0"/>
                  <wp:docPr id="2" name="Рисунок 2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22" w:rsidTr="00A90322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Неметаллические материалы, в том числе волокнистые монолитные и </w:t>
            </w:r>
            <w:proofErr w:type="spellStart"/>
            <w:r>
              <w:rPr>
                <w:color w:val="2D2D2D"/>
                <w:sz w:val="18"/>
                <w:szCs w:val="18"/>
              </w:rPr>
              <w:t>плитные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(прессованные), за исключением </w:t>
            </w:r>
            <w:proofErr w:type="gramStart"/>
            <w:r>
              <w:rPr>
                <w:color w:val="2D2D2D"/>
                <w:sz w:val="18"/>
                <w:szCs w:val="18"/>
              </w:rPr>
              <w:t>указанных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ниже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405765"/>
                  <wp:effectExtent l="19050" t="0" r="0" b="0"/>
                  <wp:docPr id="3" name="Рисунок 3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22" w:rsidTr="00A90322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Древесина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405765"/>
                  <wp:effectExtent l="19050" t="0" r="0" b="0"/>
                  <wp:docPr id="4" name="Рисунок 4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22" w:rsidTr="00A90322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Камень естественный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397510"/>
                  <wp:effectExtent l="19050" t="0" r="0" b="0"/>
                  <wp:docPr id="5" name="Рисунок 5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22" w:rsidTr="00A90322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Керамика и силикатные материалы для кладки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365760"/>
                  <wp:effectExtent l="19050" t="0" r="0" b="0"/>
                  <wp:docPr id="6" name="Рисунок 6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22" w:rsidTr="00A90322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Бетон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389890"/>
                  <wp:effectExtent l="19050" t="0" r="0" b="0"/>
                  <wp:docPr id="7" name="Рисунок 7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22" w:rsidTr="00A90322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7. Стекло и другие </w:t>
            </w:r>
            <w:proofErr w:type="spellStart"/>
            <w:r>
              <w:rPr>
                <w:color w:val="2D2D2D"/>
                <w:sz w:val="18"/>
                <w:szCs w:val="18"/>
              </w:rPr>
              <w:t>светопрозрачные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материалы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381635"/>
                  <wp:effectExtent l="19050" t="0" r="8255" b="0"/>
                  <wp:docPr id="8" name="Рисунок 8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22" w:rsidTr="00A90322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Жидкости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389890"/>
                  <wp:effectExtent l="19050" t="0" r="8255" b="0"/>
                  <wp:docPr id="9" name="Рисунок 9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22" w:rsidTr="00A90322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Грунт естественный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397510"/>
                  <wp:effectExtent l="19050" t="0" r="0" b="0"/>
                  <wp:docPr id="10" name="Рисунок 10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Композиционные материалы, содержащие металлы и неметаллические материалы, обозначают как металлы.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Графическое обозначение п.3 следует применять, когда нет необходимости указывать направление волокон.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Графическое обозначение п.5 следует применять для обозначения кирпичных изделий (обожженных и необожженных), огнеупоров, строительной керамики, электротехнического фарфора, шлакобетонных блоков и т.п.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 Устанавливают следующие обозначения сетки и засыпки из любого материала (в сечении), указанные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34945" cy="612140"/>
            <wp:effectExtent l="19050" t="0" r="8255" b="0"/>
            <wp:docPr id="11" name="Рисунок 11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 - сетка; б - засыпка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 При выделении материалов и изделий на виде (фасаде) графические обозначения их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4"/>
        <w:gridCol w:w="2983"/>
      </w:tblGrid>
      <w:tr w:rsidR="00A90322" w:rsidTr="00A90322">
        <w:trPr>
          <w:trHeight w:val="15"/>
        </w:trPr>
        <w:tc>
          <w:tcPr>
            <w:tcW w:w="8316" w:type="dxa"/>
            <w:hideMark/>
          </w:tcPr>
          <w:p w:rsidR="00A90322" w:rsidRDefault="00A9032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A90322" w:rsidRDefault="00A90322">
            <w:pPr>
              <w:rPr>
                <w:sz w:val="2"/>
                <w:szCs w:val="24"/>
              </w:rPr>
            </w:pPr>
          </w:p>
        </w:tc>
      </w:tr>
      <w:tr w:rsidR="00A90322" w:rsidTr="00A90322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Материал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Обозначения</w:t>
            </w:r>
          </w:p>
        </w:tc>
      </w:tr>
      <w:tr w:rsidR="00A90322" w:rsidTr="00A90322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Металлы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44905" cy="516890"/>
                  <wp:effectExtent l="19050" t="0" r="0" b="0"/>
                  <wp:docPr id="12" name="Рисунок 12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22" w:rsidTr="00A90322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Сталь рифленая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05535" cy="476885"/>
                  <wp:effectExtent l="19050" t="0" r="0" b="0"/>
                  <wp:docPr id="13" name="Рисунок 13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22" w:rsidTr="00A90322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Сталь просечная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05535" cy="469265"/>
                  <wp:effectExtent l="19050" t="0" r="0" b="0"/>
                  <wp:docPr id="14" name="Рисунок 14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22" w:rsidTr="00A90322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Кладка из кирпича строительного и специального, клинкера, керамики, терракоты, искусственного и естественного камней любой формы и т.п.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05535" cy="492760"/>
                  <wp:effectExtent l="19050" t="0" r="0" b="0"/>
                  <wp:docPr id="15" name="Рисунок 15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22" w:rsidTr="00A90322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Стекло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90322" w:rsidRDefault="00A903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13155" cy="476885"/>
                  <wp:effectExtent l="19050" t="0" r="0" b="0"/>
                  <wp:docPr id="16" name="Рисунок 16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Для уточнения разновидности материала, в частности, материалов с однотипным обозначением, графическое обозначение следует сопровождать поясняющей надписью на поле чертежа.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 специальных строительных конструктивных чертежах для армирования железобетонных конструкций должны применяться обозначения по </w:t>
      </w:r>
      <w:r w:rsidRPr="00A90322">
        <w:rPr>
          <w:rFonts w:ascii="Arial" w:hAnsi="Arial" w:cs="Arial"/>
          <w:color w:val="2D2D2D"/>
          <w:spacing w:val="2"/>
          <w:sz w:val="18"/>
          <w:szCs w:val="18"/>
        </w:rPr>
        <w:t>ГОСТ 21.501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Обозначение материала на виде (фасаде) допускается наносить не полностью, а только небольшими участками по контуру или пятнами внутри контура.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Наклонные параллельные линии штриховки должны проводиться под углом 45° к линии контура изображения (черт.2а) или к его оси (черт.2б), или к линиям рамки чертежа (черт.2).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88415" cy="636270"/>
            <wp:effectExtent l="19050" t="0" r="6985" b="0"/>
            <wp:docPr id="17" name="Рисунок 17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Черт.2а</w:t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A90322" w:rsidRDefault="00A90322" w:rsidP="00A903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40155" cy="826770"/>
            <wp:effectExtent l="19050" t="0" r="0" b="0"/>
            <wp:docPr id="18" name="Рисунок 18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Черт.2б</w:t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линии штриховки, приведенные к линиям рамки чертежа под углом 45°, совпадают по направлению с линиями контура или осевыми линиями, то вместо угла 45° следует брать угол 30° или 60° (черт.3 и 4).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928110" cy="2417445"/>
            <wp:effectExtent l="19050" t="0" r="0" b="0"/>
            <wp:docPr id="19" name="Рисунок 19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Черт.2</w:t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733550" cy="1550670"/>
            <wp:effectExtent l="19050" t="0" r="0" b="0"/>
            <wp:docPr id="20" name="Рисунок 20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A90322" w:rsidRDefault="00A90322" w:rsidP="00A903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43660" cy="1311910"/>
            <wp:effectExtent l="19050" t="0" r="8890" b="0"/>
            <wp:docPr id="21" name="Рисунок 21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Черт.4</w:t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Линии штриховки должны наноситься с наклоном влево или вправо,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как правило, в одну и ту же сторону на всех сечениях, относящихся к одной и той же детали, независимо от количества листов, на которых эти сечения расположены.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Расстояние между параллельными прямыми линиями штриховки (частота) должно быть, как правило, одинаковым для всех выполняемых в одном и том же масштабе сечений данной детали и выбирается в зависимости от площади штриховки и необходимости разнообразить штриховку смежных сечений. Указанное расстояние должно быть от 1 до 10 мм в зависимости от площади штриховки и необходимости разнообразить штриховку смежных сечений.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Узкие и длинные площади сечений (например, штампованных, вальцованных и других подобных деталей), ширина которых на чертеже от 2 до 4 мм, допускается штриховать полностью только на концах и у контуров отверстий, а остальную площадь сечения - небольшими участками в нескольких местах (черт.5 и 6). Линии штриховки стекла (черт.7) следует наносить с наклоном 15-20° к линии большей стороны контура сечения.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488565" cy="731520"/>
            <wp:effectExtent l="19050" t="0" r="6985" b="0"/>
            <wp:docPr id="22" name="Рисунок 22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Черт.5</w:t>
      </w:r>
    </w:p>
    <w:p w:rsidR="00A90322" w:rsidRDefault="00A90322" w:rsidP="00A903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496820" cy="691515"/>
            <wp:effectExtent l="19050" t="0" r="0" b="0"/>
            <wp:docPr id="23" name="Рисунок 23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Черт.6 </w:t>
      </w:r>
    </w:p>
    <w:p w:rsidR="00A90322" w:rsidRDefault="00A90322" w:rsidP="00A903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18690" cy="135255"/>
            <wp:effectExtent l="19050" t="0" r="0" b="0"/>
            <wp:docPr id="24" name="Рисунок 24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Черт.7</w:t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 Узкие площади сечений, ширина которых на чертеже менее 2 мм, допускается показывать зачерненными с оставлением просветов между смежными сечениями не менее 0,8 мм (черт.8, 9).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строительных чертежах допускается на сечениях незначительной площади любой материал обозначать как металл или вообще не применять обозначение, сделав поясняющую надпись на поле чертежа.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69035" cy="540385"/>
            <wp:effectExtent l="19050" t="0" r="0" b="0"/>
            <wp:docPr id="25" name="Рисунок 25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Черт.8</w:t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A90322" w:rsidRDefault="00A90322" w:rsidP="00A903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83665" cy="1057275"/>
            <wp:effectExtent l="19050" t="0" r="6985" b="0"/>
            <wp:docPr id="26" name="Рисунок 26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Черт.9</w:t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 Обозначение, указанное в п.3 табл.1, и обозначение засыпки в сечении выполняют от руки.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 Для смежных сечений двух деталей следует брать наклон линий штриховки для одного сечения вправо, для другого - влево (встречная штриховка).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штриховке "в клетку" для смежных сечений двух деталей расстояние между линиями штриховки в каждом сечении должно быть разным.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смежных сечениях со штриховкой одинакового наклона и направления следует изменять расстояние между линиями штриховки (черт.10) или сдвигать эти линии в одном сечении по отношению к другому, не изменяя угла их наклона (черт.11).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12925" cy="810895"/>
            <wp:effectExtent l="19050" t="0" r="0" b="0"/>
            <wp:docPr id="27" name="Рисунок 27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Черт.10</w:t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A90322" w:rsidRDefault="00A90322" w:rsidP="00A903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37055" cy="826770"/>
            <wp:effectExtent l="19050" t="0" r="0" b="0"/>
            <wp:docPr id="28" name="Рисунок 28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Черт.11</w:t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 При больших площадях сечений, а также при указании профиля грунта допускается наносить обозначение лишь у контура сечения узкой полоской равномерной ширины (черт.12).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87170" cy="1892300"/>
            <wp:effectExtent l="19050" t="0" r="0" b="0"/>
            <wp:docPr id="29" name="Рисунок 29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2.306-68 Единая система конструкторской документации (ЕСКД). Обозначения графические материалов и правила их нанесения на чертежах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Черт.12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</w:p>
    <w:p w:rsidR="00A90322" w:rsidRDefault="00A90322" w:rsidP="00A903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60503B" w:rsidRDefault="001B5013" w:rsidP="0060503B"/>
    <w:sectPr w:rsidR="001B5013" w:rsidRPr="0060503B" w:rsidSect="00BD5B9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8A5" w:rsidRDefault="00A738A5" w:rsidP="006F1A95">
      <w:pPr>
        <w:spacing w:after="0" w:line="240" w:lineRule="auto"/>
      </w:pPr>
      <w:r>
        <w:separator/>
      </w:r>
    </w:p>
  </w:endnote>
  <w:endnote w:type="continuationSeparator" w:id="0">
    <w:p w:rsidR="00A738A5" w:rsidRDefault="00A738A5" w:rsidP="006F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95" w:rsidRDefault="006F1A9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95" w:rsidRDefault="006F1A95" w:rsidP="006F1A95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F1A95" w:rsidRPr="006F1A95" w:rsidRDefault="006F1A95" w:rsidP="006F1A9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95" w:rsidRDefault="006F1A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8A5" w:rsidRDefault="00A738A5" w:rsidP="006F1A95">
      <w:pPr>
        <w:spacing w:after="0" w:line="240" w:lineRule="auto"/>
      </w:pPr>
      <w:r>
        <w:separator/>
      </w:r>
    </w:p>
  </w:footnote>
  <w:footnote w:type="continuationSeparator" w:id="0">
    <w:p w:rsidR="00A738A5" w:rsidRDefault="00A738A5" w:rsidP="006F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95" w:rsidRDefault="006F1A9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95" w:rsidRDefault="006F1A9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95" w:rsidRDefault="006F1A9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6F1A95"/>
    <w:rsid w:val="00793F5F"/>
    <w:rsid w:val="00865359"/>
    <w:rsid w:val="008C1161"/>
    <w:rsid w:val="009649C2"/>
    <w:rsid w:val="009703F2"/>
    <w:rsid w:val="00A57EB4"/>
    <w:rsid w:val="00A738A5"/>
    <w:rsid w:val="00A90322"/>
    <w:rsid w:val="00B249F9"/>
    <w:rsid w:val="00B45CAD"/>
    <w:rsid w:val="00BD5B9F"/>
    <w:rsid w:val="00BF5225"/>
    <w:rsid w:val="00C23C38"/>
    <w:rsid w:val="00C52D34"/>
    <w:rsid w:val="00CA0697"/>
    <w:rsid w:val="00CD13DB"/>
    <w:rsid w:val="00D2309E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F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F1A95"/>
  </w:style>
  <w:style w:type="paragraph" w:styleId="ae">
    <w:name w:val="footer"/>
    <w:basedOn w:val="a"/>
    <w:link w:val="af"/>
    <w:uiPriority w:val="99"/>
    <w:semiHidden/>
    <w:unhideWhenUsed/>
    <w:rsid w:val="006F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1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2017-07-25T10:54:00Z</dcterms:created>
  <dcterms:modified xsi:type="dcterms:W3CDTF">2017-08-15T13:39:00Z</dcterms:modified>
</cp:coreProperties>
</file>