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F6" w:rsidRPr="000E0DF6" w:rsidRDefault="000E0DF6" w:rsidP="000E0D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0E0DF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2.410-68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Т52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МЕЖГОСУДАРСТВЕННЫЙ СТАНДАРТ</w:t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Единая система конструкторской документации</w:t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ПРАВИЛА ВЫПОЛНЕНИЯ ЧЕРТЕЖЕЙ МЕТАЛЛИЧЕСКИХ КОНСТРУКЦИЙ</w:t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Unified system for design documentation. Rules for making drawings of metal structures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Дата введения 1971-01-01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УТВЕРЖДЕН Комитетом стандартов, мер и измерительных приборов при Совете Министров СССР в декабре 1967 г. Дата введения установлена 01.01.71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ИЗДАНИЕ (август 2005 г.) c Изменением N 1, утвержденным в феврале 1978 г. (ИУС 3-78). 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Настоящий стандарт устанавливает правила выполнения чертежей металлических конструкций (металлоконструкций), изготовляемых на машиностроительных предприятиях всех отраслей промышленности.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Стандарт соответствует СТ СЭВ 209-75 и СТ СЭВ 366-76.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(Измененная редакция, Изм. N 1).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Чертежи металлоконструкций должны быть выполнены в соответствии с требованиями стандартов Единой системы конструкторской документации и настоящего стандарта.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В случае расположения на чертежах металлоконструкций: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вида сверху в проекционной связи - над главным видом;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вида снизу - под главным видом;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вида справа - справа от главного вида;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вида слева - слева от главного вида;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каждый вид (кроме главного) обозначают прописной буквой, а направление взгляда указывают стрелкой, обозначенной 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соответствующей буквой (черт.1).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На чертежах металлоконструкций допускается указывать размеры без предельных отклонений. Предельные отклонения этих размеров оговаривают в технических требованиях. Для изделий индивидуального производства допускается предельные отклонения оговаривать в нормативно-технических документах, при этом на сборочном чертеже помещают ссылку на эти документы.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Скосы на чертеже указывают линейными размерами (черт.2).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Черт.1. Обозначение вида и направления взгляда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5335270" cy="3315970"/>
            <wp:effectExtent l="19050" t="0" r="0" b="0"/>
            <wp:docPr id="658" name="Рисунок 65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331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Черт.1</w:t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Черт.2. Скосы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331845" cy="1271905"/>
            <wp:effectExtent l="19050" t="0" r="1905" b="0"/>
            <wp:docPr id="659" name="Рисунок 65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Черт.2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6. При необходимости на чертежах металлоконструкций наносят геометрическую схему, которую вычерчивают сплошными основными линиями в непосредственной близости от соответствующего вида (черт.3-6).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симметричной конструкции рекомендуется вычерчивать схему половины конструкции.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7. В геометрических схемах металлоконструкций размеры расстояний между точками пересечения осевых линий (линий центров тяжести поперечных сечений) стержней наносят над линиями схемы без выносных и размерных линий (черт.3).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Черт.3. Нанесение размеров расстояний между точками пересечения осевых линий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5335270" cy="1621790"/>
            <wp:effectExtent l="19050" t="0" r="0" b="0"/>
            <wp:docPr id="660" name="Рисунок 66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Черт.3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8. При необходимости на геометрическую схему, кроме размеров, наносят расчетные усилия с соответствующими знаками. Усилия указывают под линиями схемы (черт.4).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Черт.4. Нанесение расчетных усилий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5335270" cy="1503045"/>
            <wp:effectExtent l="19050" t="0" r="0" b="0"/>
            <wp:docPr id="661" name="Рисунок 66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50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Черт.4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Принятую единицу измерений усилий указывают в технических требованиях. 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9. Если одновременное нанесение размеров и усилий в схемах симметричных конструкций затрудняет чтение схемы, то ее вычерчивают полностью, при этом размеры наносят на одной половине схемы, а усилия - на другой (черт.5).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Черт.5. Нанесение размеров и усилий в схемах симметричных конструкций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5335270" cy="1574165"/>
            <wp:effectExtent l="19050" t="0" r="0" b="0"/>
            <wp:docPr id="662" name="Рисунок 66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Черт.5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10. На геометрической схеме могут быть нанесены величины строительного подъема без выносных и размерных линий (черт.6).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Черт.6. Нанесение величины строительного подъема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5240020" cy="1621790"/>
            <wp:effectExtent l="19050" t="0" r="0" b="0"/>
            <wp:docPr id="663" name="Рисунок 66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02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Черт.6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11. При отсутствии на чертеже геометрической схемы допускается направление наклонных линий в элементах связей обозначать треугольником, стороны которого должны быть параллельны соответствующим линиям. Треугольник располагают в непосредственной близости от этих элементов (черт.7).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Черт.7. Нанесение направления наклонных линий в элементах связей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3331845" cy="3458845"/>
            <wp:effectExtent l="19050" t="0" r="1905" b="0"/>
            <wp:docPr id="664" name="Рисунок 66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45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Черт.7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12. В проектных чертежах допускается условное обозначение и размеры профиля материала указывать на изображении (черт.8).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</w:pPr>
      <w:r w:rsidRPr="000E0DF6">
        <w:rPr>
          <w:rFonts w:ascii="Arial" w:eastAsia="Times New Roman" w:hAnsi="Arial" w:cs="Arial"/>
          <w:color w:val="4C4C4C"/>
          <w:spacing w:val="2"/>
          <w:sz w:val="24"/>
          <w:szCs w:val="24"/>
          <w:lang w:eastAsia="ru-RU"/>
        </w:rPr>
        <w:t>Черт.8. Условное обозначение и размеры профиля материала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lastRenderedPageBreak/>
        <w:drawing>
          <wp:inline distT="0" distB="0" distL="0" distR="0">
            <wp:extent cx="4763135" cy="3347720"/>
            <wp:effectExtent l="19050" t="0" r="0" b="0"/>
            <wp:docPr id="665" name="Рисунок 665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34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Черт.8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Данные о профилях наносят параллельно изображениям деталей. Допускается наносить эти данные на полках линий-выносок.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Условные обозначения профилей проката приведены в рекомендуемом приложении.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Размеры профиля или его номер (согласно соответствующим стандартам) и длину детали наносят рядом с условным обозначением, справа от него.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Количество примененных деталей в изображенном на чертеже изделии указывают рядом с размерами детали через тире.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обозначения сечений элементов, состоящих из нескольких одинаковых профилей, перед условным обозначением указывают количество таких профилей, например: 2-6х70-1200-6 шт.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(Измененная редакция, Изм. N 1)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13. На чертежах, на которых профиль материала указан в соответствии с черт.8, помещают таблицу, в которой приводят обозначения материалов по соответствующим стандартам и общее количество (массу и длину) материала по каждому применяемому профилю.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b/>
          <w:bCs/>
          <w:color w:val="2D2D2D"/>
          <w:spacing w:val="2"/>
          <w:sz w:val="18"/>
          <w:szCs w:val="18"/>
          <w:lang w:eastAsia="ru-RU"/>
        </w:rPr>
        <w:t>Перечень применяемых материалов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87"/>
        <w:gridCol w:w="2356"/>
        <w:gridCol w:w="2356"/>
        <w:gridCol w:w="2548"/>
      </w:tblGrid>
      <w:tr w:rsidR="000E0DF6" w:rsidRPr="000E0DF6" w:rsidTr="000E0DF6">
        <w:trPr>
          <w:trHeight w:val="15"/>
        </w:trPr>
        <w:tc>
          <w:tcPr>
            <w:tcW w:w="3142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0DF6" w:rsidRPr="000E0DF6" w:rsidTr="000E0DF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Обозначение материала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Общая длина, 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Масса, кг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Примечание</w:t>
            </w:r>
          </w:p>
        </w:tc>
      </w:tr>
      <w:tr w:rsidR="000E0DF6" w:rsidRPr="000E0DF6" w:rsidTr="000E0DF6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Примечание. Размеры граф таблицы не регламентируются.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0E0DF6" w:rsidRPr="000E0DF6" w:rsidRDefault="000E0DF6" w:rsidP="000E0DF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0E0DF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(рекомендуемое). УСЛОВНЫЕ ОБОЗНАЧЕНИЯ ПРОФИЛЕЙ ПРОКАТА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ПРИЛОЖЕНИЕ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Рекомендуемое</w:t>
      </w:r>
    </w:p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19"/>
        <w:gridCol w:w="2378"/>
        <w:gridCol w:w="2191"/>
        <w:gridCol w:w="2559"/>
      </w:tblGrid>
      <w:tr w:rsidR="000E0DF6" w:rsidRPr="000E0DF6" w:rsidTr="000E0DF6">
        <w:trPr>
          <w:trHeight w:val="15"/>
        </w:trPr>
        <w:tc>
          <w:tcPr>
            <w:tcW w:w="3326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профиля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Условные обозначения</w:t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Указание размеров</w:t>
            </w:r>
          </w:p>
        </w:tc>
      </w:tr>
      <w:tr w:rsidR="000E0DF6" w:rsidRPr="000E0DF6" w:rsidTr="000E0DF6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Графические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Размеры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Круг</w:t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Труба круглого сечения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826770"/>
                  <wp:effectExtent l="19050" t="0" r="0" b="0"/>
                  <wp:docPr id="666" name="Рисунок 66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334010" cy="405765"/>
                  <wp:effectExtent l="19050" t="0" r="8890" b="0"/>
                  <wp:docPr id="667" name="Рисунок 66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09650" cy="890270"/>
                  <wp:effectExtent l="19050" t="0" r="0" b="0"/>
                  <wp:docPr id="668" name="Рисунок 66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Квадрат</w:t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Труба квадратного сечения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858520" cy="826770"/>
                  <wp:effectExtent l="19050" t="0" r="0" b="0"/>
                  <wp:docPr id="669" name="Рисунок 66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7C4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7C4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 style="width:25.05pt;height:27.5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70280" cy="890270"/>
                  <wp:effectExtent l="19050" t="0" r="1270" b="0"/>
                  <wp:docPr id="671" name="Рисунок 67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Прямоугольник</w:t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Труба прямоугольного сечения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405765"/>
                  <wp:effectExtent l="19050" t="0" r="8890" b="0"/>
                  <wp:docPr id="672" name="Рисунок 67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70280" cy="1534795"/>
                  <wp:effectExtent l="19050" t="0" r="1270" b="0"/>
                  <wp:docPr id="673" name="Рисунок 67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 </w:t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шестигранный</w:t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Труба шестигранного сечения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739775"/>
                  <wp:effectExtent l="19050" t="0" r="9525" b="0"/>
                  <wp:docPr id="674" name="Рисунок 67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7C4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7C4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6" type="#_x0000_t75" alt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 style="width:25.05pt;height:27.5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54405" cy="914400"/>
                  <wp:effectExtent l="19050" t="0" r="0" b="0"/>
                  <wp:docPr id="676" name="Рисунок 67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трехгранный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59765" cy="659765"/>
                  <wp:effectExtent l="19050" t="0" r="6985" b="0"/>
                  <wp:docPr id="677" name="Рисунок 67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7C4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7C4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7" type="#_x0000_t75" alt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 style="width:10pt;height:11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69265" cy="683895"/>
                  <wp:effectExtent l="19050" t="0" r="6985" b="0"/>
                  <wp:docPr id="679" name="Рисунок 67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сегментный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9775" cy="572770"/>
                  <wp:effectExtent l="19050" t="0" r="3175" b="0"/>
                  <wp:docPr id="680" name="Рисунок 68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7C4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7C4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8" type="#_x0000_t75" alt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 style="width:25.05pt;height:11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675640"/>
                  <wp:effectExtent l="19050" t="0" r="0" b="0"/>
                  <wp:docPr id="682" name="Рисунок 68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трапециевидный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516890"/>
                  <wp:effectExtent l="19050" t="0" r="9525" b="0"/>
                  <wp:docPr id="683" name="Рисунок 68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182880"/>
                  <wp:effectExtent l="19050" t="0" r="8890" b="0"/>
                  <wp:docPr id="684" name="Рисунок 68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07390" cy="826770"/>
                  <wp:effectExtent l="19050" t="0" r="0" b="0"/>
                  <wp:docPr id="685" name="Рисунок 685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овальный</w:t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</w: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Труба овального сечения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686" name="Рисунок 68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405765"/>
                  <wp:effectExtent l="19050" t="0" r="8890" b="0"/>
                  <wp:docPr id="687" name="Рисунок 68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5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44905" cy="1407160"/>
                  <wp:effectExtent l="19050" t="0" r="0" b="0"/>
                  <wp:docPr id="688" name="Рисунок 68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140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Профиль полосовой (лента, полоса)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57275" cy="604520"/>
                  <wp:effectExtent l="19050" t="0" r="9525" b="0"/>
                  <wp:docPr id="689" name="Рисунок 68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7C4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7C4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 style="width:25.05pt;height:11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9145" cy="723265"/>
                  <wp:effectExtent l="19050" t="0" r="1905" b="0"/>
                  <wp:docPr id="691" name="Рисунок 69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Полособульб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28015" cy="803275"/>
                  <wp:effectExtent l="19050" t="0" r="635" b="0"/>
                  <wp:docPr id="692" name="Рисунок 69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 другие данные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Полособульб сдвоенный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826770"/>
                  <wp:effectExtent l="19050" t="0" r="0" b="0"/>
                  <wp:docPr id="693" name="Рисунок 69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 другие данные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Уголок равнополочный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06145" cy="850900"/>
                  <wp:effectExtent l="19050" t="0" r="8255" b="0"/>
                  <wp:docPr id="694" name="Рисунок 69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7C4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7C4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0" type="#_x0000_t75" alt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 style="width:25.05pt;height:11.25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36270" cy="1057275"/>
                  <wp:effectExtent l="19050" t="0" r="0" b="0"/>
                  <wp:docPr id="696" name="Рисунок 69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Уголок неравнополочный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24510" cy="182880"/>
                  <wp:effectExtent l="19050" t="0" r="8890" b="0"/>
                  <wp:docPr id="697" name="Рисунок 69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922655" cy="1033780"/>
                  <wp:effectExtent l="19050" t="0" r="0" b="0"/>
                  <wp:docPr id="698" name="Рисунок 69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тавровый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55650" cy="882650"/>
                  <wp:effectExtent l="19050" t="0" r="6350" b="0"/>
                  <wp:docPr id="699" name="Рисунок 69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 другие данные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двутавровый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9775" cy="858520"/>
                  <wp:effectExtent l="19050" t="0" r="3175" b="0"/>
                  <wp:docPr id="700" name="Рисунок 70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 другие данные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Швеллер равнополочный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71525" cy="882650"/>
                  <wp:effectExtent l="19050" t="0" r="9525" b="0"/>
                  <wp:docPr id="701" name="Рисунок 70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82880"/>
                  <wp:effectExtent l="19050" t="0" r="635" b="0"/>
                  <wp:docPr id="702" name="Рисунок 70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02030" cy="906145"/>
                  <wp:effectExtent l="19050" t="0" r="7620" b="0"/>
                  <wp:docPr id="703" name="Рисунок 70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Швеллер неравнополочный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182880"/>
                  <wp:effectExtent l="19050" t="0" r="0" b="0"/>
                  <wp:docPr id="704" name="Рисунок 70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53160" cy="1129030"/>
                  <wp:effectExtent l="19050" t="0" r="8890" b="0"/>
                  <wp:docPr id="705" name="Рисунок 705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рельсовый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59765" cy="858520"/>
                  <wp:effectExtent l="19050" t="0" r="6985" b="0"/>
                  <wp:docPr id="706" name="Рисунок 70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 другие данные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Углобульб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83895" cy="882650"/>
                  <wp:effectExtent l="19050" t="0" r="1905" b="0"/>
                  <wp:docPr id="707" name="Рисунок 70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 другие данные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-</w:t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С-образный равнополочный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15645" cy="970280"/>
                  <wp:effectExtent l="19050" t="0" r="8255" b="0"/>
                  <wp:docPr id="708" name="Рисунок 70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731520" cy="182880"/>
                  <wp:effectExtent l="19050" t="0" r="0" b="0"/>
                  <wp:docPr id="709" name="Рисунок 70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160780" cy="1105535"/>
                  <wp:effectExtent l="19050" t="0" r="1270" b="0"/>
                  <wp:docPr id="710" name="Рисунок 71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DF6" w:rsidRPr="000E0DF6" w:rsidTr="000E0DF6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Профиль зетовый равнополочный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59765" cy="826770"/>
                  <wp:effectExtent l="19050" t="0" r="6985" b="0"/>
                  <wp:docPr id="711" name="Рисунок 71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0E0DF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Номер или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32765" cy="182880"/>
                  <wp:effectExtent l="19050" t="0" r="635" b="0"/>
                  <wp:docPr id="712" name="Рисунок 71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182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E0DF6" w:rsidRPr="000E0DF6" w:rsidRDefault="000E0DF6" w:rsidP="000E0DF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1073150" cy="803275"/>
                  <wp:effectExtent l="19050" t="0" r="0" b="0"/>
                  <wp:docPr id="713" name="Рисунок 71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ГОСТ 2.410-68 (СТ СЭВ 209-75, СТ СЭВ 366-76) Единая система конструкторской документации (ЕСКД). Правила выполнения чертежей металлических конструкций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DF6" w:rsidRPr="000E0DF6" w:rsidRDefault="000E0DF6" w:rsidP="000E0DF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(Измененная редакция, Изм. N 1)</w:t>
      </w:r>
      <w:r w:rsidRPr="000E0DF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1B5013" w:rsidRPr="000E0DF6" w:rsidRDefault="001B5013" w:rsidP="000E0DF6"/>
    <w:sectPr w:rsidR="001B5013" w:rsidRPr="000E0DF6" w:rsidSect="00BD5B9F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54" w:rsidRDefault="00C10654" w:rsidP="00BA1997">
      <w:pPr>
        <w:spacing w:after="0" w:line="240" w:lineRule="auto"/>
      </w:pPr>
      <w:r>
        <w:separator/>
      </w:r>
    </w:p>
  </w:endnote>
  <w:endnote w:type="continuationSeparator" w:id="0">
    <w:p w:rsidR="00C10654" w:rsidRDefault="00C10654" w:rsidP="00BA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7" w:rsidRDefault="00BA199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7" w:rsidRDefault="00BA1997" w:rsidP="00BA199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A1997" w:rsidRDefault="00BA1997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7" w:rsidRDefault="00BA199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54" w:rsidRDefault="00C10654" w:rsidP="00BA1997">
      <w:pPr>
        <w:spacing w:after="0" w:line="240" w:lineRule="auto"/>
      </w:pPr>
      <w:r>
        <w:separator/>
      </w:r>
    </w:p>
  </w:footnote>
  <w:footnote w:type="continuationSeparator" w:id="0">
    <w:p w:rsidR="00C10654" w:rsidRDefault="00C10654" w:rsidP="00BA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7" w:rsidRDefault="00BA19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7" w:rsidRDefault="00BA199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997" w:rsidRDefault="00BA199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439C2"/>
    <w:rsid w:val="000A0454"/>
    <w:rsid w:val="000D7C72"/>
    <w:rsid w:val="000E0DF6"/>
    <w:rsid w:val="000E7C46"/>
    <w:rsid w:val="00180CA3"/>
    <w:rsid w:val="001977C1"/>
    <w:rsid w:val="001B5013"/>
    <w:rsid w:val="00292A5F"/>
    <w:rsid w:val="002B0C5E"/>
    <w:rsid w:val="002F0DC4"/>
    <w:rsid w:val="003523A3"/>
    <w:rsid w:val="00386809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9E1EB7"/>
    <w:rsid w:val="00A57EB4"/>
    <w:rsid w:val="00B249F9"/>
    <w:rsid w:val="00B45CAD"/>
    <w:rsid w:val="00BA1997"/>
    <w:rsid w:val="00BA5FDE"/>
    <w:rsid w:val="00BD5B9F"/>
    <w:rsid w:val="00BF5225"/>
    <w:rsid w:val="00C10654"/>
    <w:rsid w:val="00C23C38"/>
    <w:rsid w:val="00C52D34"/>
    <w:rsid w:val="00CA0697"/>
    <w:rsid w:val="00CD13DB"/>
    <w:rsid w:val="00D8013B"/>
    <w:rsid w:val="00DC11B0"/>
    <w:rsid w:val="00E44707"/>
    <w:rsid w:val="00E8250E"/>
    <w:rsid w:val="00E96EAC"/>
    <w:rsid w:val="00ED7BD6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A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1997"/>
  </w:style>
  <w:style w:type="paragraph" w:styleId="ae">
    <w:name w:val="footer"/>
    <w:basedOn w:val="a"/>
    <w:link w:val="af"/>
    <w:uiPriority w:val="99"/>
    <w:semiHidden/>
    <w:unhideWhenUsed/>
    <w:rsid w:val="00BA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1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55" Type="http://schemas.openxmlformats.org/officeDocument/2006/relationships/footer" Target="footer2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57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56" Type="http://schemas.openxmlformats.org/officeDocument/2006/relationships/header" Target="header3.xml"/><Relationship Id="rId8" Type="http://schemas.openxmlformats.org/officeDocument/2006/relationships/image" Target="media/image3.jpeg"/><Relationship Id="rId51" Type="http://schemas.openxmlformats.org/officeDocument/2006/relationships/image" Target="media/image46.jpeg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2017-07-25T11:33:00Z</dcterms:created>
  <dcterms:modified xsi:type="dcterms:W3CDTF">2017-08-15T13:37:00Z</dcterms:modified>
</cp:coreProperties>
</file>