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9" w:rsidRDefault="00CA62D9" w:rsidP="00CA62D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2.725-68 Единая система конструкторской документации (ЕСКД). Обозначения условные графические в схемах. Устройства коммутирующие</w:t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2.725-68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Устройства коммутирующие</w:t>
      </w:r>
    </w:p>
    <w:p w:rsidR="00CA62D9" w:rsidRPr="00CA62D9" w:rsidRDefault="00CA62D9" w:rsidP="00CA62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6D2170"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gramStart"/>
      <w:r w:rsidRPr="00CA62D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CA62D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CA62D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 identifications in schemes.</w:t>
      </w:r>
      <w:proofErr w:type="gramEnd"/>
      <w:r w:rsidRPr="00CA62D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Switchgear devices</w:t>
      </w:r>
    </w:p>
    <w:p w:rsidR="00CA62D9" w:rsidRP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Комитетом стандартов, мер и измерительных приборов при Совете Министров СССР в декабре 1967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CA62D9">
        <w:rPr>
          <w:rFonts w:ascii="Arial" w:hAnsi="Arial" w:cs="Arial"/>
          <w:color w:val="2D2D2D"/>
          <w:spacing w:val="2"/>
          <w:sz w:val="18"/>
          <w:szCs w:val="18"/>
        </w:rPr>
        <w:t>ГОСТ 7624-62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разд.8</w:t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ПЕРЕИЗДАНИЕ. Апрель 2010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Пп.1-3 по </w:t>
      </w:r>
      <w:r w:rsidRPr="00CA62D9">
        <w:rPr>
          <w:rFonts w:ascii="Arial" w:hAnsi="Arial" w:cs="Arial"/>
          <w:color w:val="2D2D2D"/>
          <w:spacing w:val="2"/>
          <w:sz w:val="18"/>
          <w:szCs w:val="18"/>
        </w:rPr>
        <w:t>ГОСТ 2.755-87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Обозначения контактов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1"/>
        <w:gridCol w:w="159"/>
        <w:gridCol w:w="4927"/>
      </w:tblGrid>
      <w:tr w:rsidR="00CA62D9" w:rsidTr="00CA62D9">
        <w:trPr>
          <w:trHeight w:val="15"/>
        </w:trPr>
        <w:tc>
          <w:tcPr>
            <w:tcW w:w="5914" w:type="dxa"/>
            <w:hideMark/>
          </w:tcPr>
          <w:p w:rsidR="00CA62D9" w:rsidRDefault="00CA62D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A62D9" w:rsidRDefault="00CA62D9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CA62D9" w:rsidRDefault="00CA62D9">
            <w:pPr>
              <w:rPr>
                <w:sz w:val="2"/>
                <w:szCs w:val="24"/>
              </w:rPr>
            </w:pPr>
          </w:p>
        </w:tc>
      </w:tr>
      <w:tr w:rsidR="00CA62D9" w:rsidTr="00CA62D9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CA62D9" w:rsidTr="00CA62D9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Пп.1-16 по </w:t>
            </w:r>
            <w:r w:rsidRPr="00CA62D9">
              <w:rPr>
                <w:color w:val="2D2D2D"/>
                <w:sz w:val="18"/>
                <w:szCs w:val="18"/>
              </w:rPr>
              <w:t>ГОСТ 2.755-87</w:t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Контакт телефонной кнопки и телефонного ключа без фиксации: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rPr>
                <w:sz w:val="24"/>
                <w:szCs w:val="24"/>
              </w:rPr>
            </w:pP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замыкающий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294005"/>
                  <wp:effectExtent l="19050" t="0" r="1905" b="0"/>
                  <wp:docPr id="1" name="Рисунок 1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размыкающий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222885"/>
                  <wp:effectExtent l="19050" t="0" r="0" b="0"/>
                  <wp:docPr id="2" name="Рисунок 2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переключающий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604520"/>
                  <wp:effectExtent l="19050" t="0" r="0" b="0"/>
                  <wp:docPr id="3" name="Рисунок 3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г) с </w:t>
            </w:r>
            <w:proofErr w:type="spellStart"/>
            <w:r>
              <w:rPr>
                <w:color w:val="2D2D2D"/>
                <w:sz w:val="18"/>
                <w:szCs w:val="18"/>
              </w:rPr>
              <w:t>безобрывным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переключением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501015"/>
                  <wp:effectExtent l="19050" t="0" r="5080" b="0"/>
                  <wp:docPr id="4" name="Рисунок 4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Контакт телефонной кнопки и телефонного ключа с фиксацией: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rPr>
                <w:sz w:val="24"/>
                <w:szCs w:val="24"/>
              </w:rPr>
            </w:pP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замыкающий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374015"/>
                  <wp:effectExtent l="19050" t="0" r="635" b="0"/>
                  <wp:docPr id="5" name="Рисунок 5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размыкающий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262255"/>
                  <wp:effectExtent l="19050" t="0" r="0" b="0"/>
                  <wp:docPr id="6" name="Рисунок 6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переключающий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668020"/>
                  <wp:effectExtent l="19050" t="0" r="8255" b="0"/>
                  <wp:docPr id="7" name="Рисунок 7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г) с </w:t>
            </w:r>
            <w:proofErr w:type="spellStart"/>
            <w:r>
              <w:rPr>
                <w:color w:val="2D2D2D"/>
                <w:sz w:val="18"/>
                <w:szCs w:val="18"/>
              </w:rPr>
              <w:t>безобрывным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переключением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683895"/>
                  <wp:effectExtent l="19050" t="0" r="1905" b="0"/>
                  <wp:docPr id="8" name="Рисунок 8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Пп.19-20 по </w:t>
            </w:r>
            <w:r w:rsidRPr="00CA62D9">
              <w:rPr>
                <w:color w:val="2D2D2D"/>
                <w:sz w:val="18"/>
                <w:szCs w:val="18"/>
              </w:rPr>
              <w:t>ГОСТ 2.755-87</w:t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Контакт телефонного штепселя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125" cy="405765"/>
                  <wp:effectExtent l="19050" t="0" r="3175" b="0"/>
                  <wp:docPr id="9" name="Рисунок 9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rPr>
                <w:sz w:val="24"/>
                <w:szCs w:val="24"/>
              </w:rPr>
            </w:pPr>
          </w:p>
        </w:tc>
      </w:tr>
    </w:tbl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П.5 и табл.2 по </w:t>
      </w:r>
      <w:r w:rsidRPr="00CA62D9">
        <w:rPr>
          <w:rFonts w:ascii="Arial" w:hAnsi="Arial" w:cs="Arial"/>
          <w:color w:val="2D2D2D"/>
          <w:spacing w:val="2"/>
          <w:sz w:val="18"/>
          <w:szCs w:val="18"/>
        </w:rPr>
        <w:t>ГОСТ 2.755-87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Обозначения соединительных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иведены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2"/>
        <w:gridCol w:w="3395"/>
      </w:tblGrid>
      <w:tr w:rsidR="00CA62D9" w:rsidTr="00CA62D9">
        <w:trPr>
          <w:trHeight w:val="15"/>
        </w:trPr>
        <w:tc>
          <w:tcPr>
            <w:tcW w:w="7946" w:type="dxa"/>
            <w:hideMark/>
          </w:tcPr>
          <w:p w:rsidR="00CA62D9" w:rsidRDefault="00CA62D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A62D9" w:rsidRDefault="00CA62D9">
            <w:pPr>
              <w:rPr>
                <w:sz w:val="2"/>
                <w:szCs w:val="24"/>
              </w:rPr>
            </w:pPr>
          </w:p>
        </w:tc>
      </w:tr>
      <w:tr w:rsidR="00CA62D9" w:rsidTr="00CA62D9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CA62D9" w:rsidTr="00CA62D9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Пп.1-18 по </w:t>
            </w:r>
            <w:r w:rsidRPr="00CA62D9">
              <w:rPr>
                <w:color w:val="2D2D2D"/>
                <w:sz w:val="18"/>
                <w:szCs w:val="18"/>
              </w:rPr>
              <w:t>ГОСТ 2.755-87</w:t>
            </w: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Гнездо телефонное двухпроводное.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604520"/>
                  <wp:effectExtent l="19050" t="0" r="1905" b="0"/>
                  <wp:docPr id="10" name="Рисунок 10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следующее обозначение телефонного гнезда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604520"/>
                  <wp:effectExtent l="19050" t="0" r="8890" b="0"/>
                  <wp:docPr id="11" name="Рисунок 11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20. Гнездо телефонное </w:t>
            </w:r>
            <w:proofErr w:type="spellStart"/>
            <w:r>
              <w:rPr>
                <w:color w:val="2D2D2D"/>
                <w:sz w:val="18"/>
                <w:szCs w:val="18"/>
              </w:rPr>
              <w:t>трехпроводное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628015"/>
                  <wp:effectExtent l="19050" t="0" r="5080" b="0"/>
                  <wp:docPr id="12" name="Рисунок 12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21. Гнездо телефонное </w:t>
            </w:r>
            <w:proofErr w:type="spellStart"/>
            <w:r>
              <w:rPr>
                <w:color w:val="2D2D2D"/>
                <w:sz w:val="18"/>
                <w:szCs w:val="18"/>
              </w:rPr>
              <w:t>многоконтактное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 обозначении гнезд допускается механическую связь подвижных контактов не указывать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715645"/>
                  <wp:effectExtent l="19050" t="0" r="0" b="0"/>
                  <wp:docPr id="13" name="Рисунок 13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Штепсель телефонный: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rPr>
                <w:sz w:val="24"/>
                <w:szCs w:val="24"/>
              </w:rPr>
            </w:pP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однопроводный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255" cy="397510"/>
                  <wp:effectExtent l="19050" t="0" r="0" b="0"/>
                  <wp:docPr id="14" name="Рисунок 14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двухпроводный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380" cy="445135"/>
                  <wp:effectExtent l="19050" t="0" r="1270" b="0"/>
                  <wp:docPr id="15" name="Рисунок 15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в) </w:t>
            </w:r>
            <w:proofErr w:type="spellStart"/>
            <w:r>
              <w:rPr>
                <w:color w:val="2D2D2D"/>
                <w:sz w:val="18"/>
                <w:szCs w:val="18"/>
              </w:rPr>
              <w:t>трехпроводный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4010" cy="485140"/>
                  <wp:effectExtent l="19050" t="0" r="8890" b="0"/>
                  <wp:docPr id="16" name="Рисунок 16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Пп.23-25 по </w:t>
            </w:r>
            <w:r w:rsidRPr="00CA62D9">
              <w:rPr>
                <w:color w:val="2D2D2D"/>
                <w:sz w:val="18"/>
                <w:szCs w:val="18"/>
              </w:rPr>
              <w:t>ГОСТ 2.755-87</w:t>
            </w:r>
          </w:p>
        </w:tc>
      </w:tr>
    </w:tbl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Обозначения телефонных ключей и переключателей приведены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89"/>
        <w:gridCol w:w="3958"/>
      </w:tblGrid>
      <w:tr w:rsidR="00CA62D9" w:rsidTr="00CA62D9">
        <w:trPr>
          <w:trHeight w:val="15"/>
        </w:trPr>
        <w:tc>
          <w:tcPr>
            <w:tcW w:w="7392" w:type="dxa"/>
            <w:hideMark/>
          </w:tcPr>
          <w:p w:rsidR="00CA62D9" w:rsidRDefault="00CA62D9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A62D9" w:rsidRDefault="00CA62D9">
            <w:pPr>
              <w:rPr>
                <w:sz w:val="2"/>
                <w:szCs w:val="24"/>
              </w:rPr>
            </w:pPr>
          </w:p>
        </w:tc>
      </w:tr>
      <w:tr w:rsidR="00CA62D9" w:rsidTr="00CA62D9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CA62D9" w:rsidTr="00CA62D9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Ключ телефонный роликовый двухсторонний с фиксацией ролика в обоих положениях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9540" cy="962025"/>
                  <wp:effectExtent l="19050" t="0" r="0" b="0"/>
                  <wp:docPr id="17" name="Рисунок 17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Ключ телефонный роликовый двухсторонний с фиксацией ролика в одном положении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9540" cy="1129030"/>
                  <wp:effectExtent l="19050" t="0" r="0" b="0"/>
                  <wp:docPr id="18" name="Рисунок 18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Ключ телефонный роликовый односторонний с фиксацией ролика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07160" cy="715645"/>
                  <wp:effectExtent l="19050" t="0" r="2540" b="0"/>
                  <wp:docPr id="19" name="Рисунок 19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Ключ телефонный роликовый односторонний без фиксации ролика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882650"/>
                  <wp:effectExtent l="19050" t="0" r="6985" b="0"/>
                  <wp:docPr id="20" name="Рисунок 20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Переключатель кнопочный телефонный без фиксации головки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890270"/>
                  <wp:effectExtent l="19050" t="0" r="1905" b="0"/>
                  <wp:docPr id="21" name="Рисунок 21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2D9" w:rsidTr="00CA62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Переключатель кнопочный телефонный с фиксацией головки или с поворотной головкой для фиксации.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288415"/>
                  <wp:effectExtent l="19050" t="0" r="1905" b="0"/>
                  <wp:docPr id="22" name="Рисунок 22" descr="ГОСТ 2.725-68 Единая система конструкторской документации (ЕСКД). Обозначения условные графические в схемах. Устройства коммутиру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725-68 Единая система конструкторской документации (ЕСКД). Обозначения условные графические в схемах. Устройства коммутиру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CA62D9" w:rsidTr="00CA62D9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механическую связь между подвижными элементами телефонных ключей и кнопочных телефонных переключателей не указывать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62D9" w:rsidRDefault="00CA62D9">
            <w:pPr>
              <w:rPr>
                <w:sz w:val="24"/>
                <w:szCs w:val="24"/>
              </w:rPr>
            </w:pPr>
          </w:p>
        </w:tc>
      </w:tr>
    </w:tbl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П.8 и табл.5 по </w:t>
      </w:r>
      <w:r w:rsidRPr="00CA62D9">
        <w:rPr>
          <w:rFonts w:ascii="Arial" w:hAnsi="Arial" w:cs="Arial"/>
          <w:color w:val="2D2D2D"/>
          <w:spacing w:val="2"/>
          <w:sz w:val="18"/>
          <w:szCs w:val="18"/>
        </w:rPr>
        <w:t>ГОСТ 2.755-87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62D9" w:rsidRDefault="00CA62D9" w:rsidP="00CA62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П.9 и табл.6 по </w:t>
      </w:r>
      <w:r w:rsidRPr="00CA62D9">
        <w:rPr>
          <w:rFonts w:ascii="Arial" w:hAnsi="Arial" w:cs="Arial"/>
          <w:color w:val="2D2D2D"/>
          <w:spacing w:val="2"/>
          <w:sz w:val="18"/>
          <w:szCs w:val="18"/>
        </w:rPr>
        <w:t>ГОСТ 2.756-76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FE" w:rsidRDefault="002471FE" w:rsidP="006D2170">
      <w:pPr>
        <w:spacing w:after="0" w:line="240" w:lineRule="auto"/>
      </w:pPr>
      <w:r>
        <w:separator/>
      </w:r>
    </w:p>
  </w:endnote>
  <w:endnote w:type="continuationSeparator" w:id="0">
    <w:p w:rsidR="002471FE" w:rsidRDefault="002471FE" w:rsidP="006D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0" w:rsidRDefault="006D217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0" w:rsidRDefault="006D2170" w:rsidP="006D217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D2170" w:rsidRDefault="006D217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0" w:rsidRDefault="006D21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FE" w:rsidRDefault="002471FE" w:rsidP="006D2170">
      <w:pPr>
        <w:spacing w:after="0" w:line="240" w:lineRule="auto"/>
      </w:pPr>
      <w:r>
        <w:separator/>
      </w:r>
    </w:p>
  </w:footnote>
  <w:footnote w:type="continuationSeparator" w:id="0">
    <w:p w:rsidR="002471FE" w:rsidRDefault="002471FE" w:rsidP="006D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0" w:rsidRDefault="006D217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0" w:rsidRDefault="006D217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0" w:rsidRDefault="006D217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A4836"/>
    <w:rsid w:val="001B5013"/>
    <w:rsid w:val="002471FE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D2170"/>
    <w:rsid w:val="006E34A7"/>
    <w:rsid w:val="00716068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A62D9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D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2170"/>
  </w:style>
  <w:style w:type="paragraph" w:styleId="ae">
    <w:name w:val="footer"/>
    <w:basedOn w:val="a"/>
    <w:link w:val="af"/>
    <w:uiPriority w:val="99"/>
    <w:semiHidden/>
    <w:unhideWhenUsed/>
    <w:rsid w:val="006D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D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2017-07-25T12:18:00Z</dcterms:created>
  <dcterms:modified xsi:type="dcterms:W3CDTF">2017-08-15T13:34:00Z</dcterms:modified>
</cp:coreProperties>
</file>