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13" w:rsidRDefault="00467013" w:rsidP="00467013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2.727-68 Единая система конструкторской документации (ЕСКД). Обозначения условные графические в схемах. Разрядники, предохранители (с Изменениями N 1, 2)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2.727-68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67013" w:rsidRDefault="00467013" w:rsidP="004670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467013" w:rsidRDefault="00467013" w:rsidP="004670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Единая система конструкторской документации</w:t>
      </w:r>
    </w:p>
    <w:p w:rsidR="00467013" w:rsidRDefault="00467013" w:rsidP="004670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ОБОЗНАЧЕНИЯ УСЛОВНЫЕ ГРАФИЧЕСКИЕ В СХЕМАХ</w:t>
      </w:r>
    </w:p>
    <w:p w:rsidR="00467013" w:rsidRDefault="00467013" w:rsidP="004670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Разрядники, предохранители</w:t>
      </w:r>
    </w:p>
    <w:p w:rsidR="00467013" w:rsidRPr="00467013" w:rsidRDefault="00467013" w:rsidP="0046701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gramStart"/>
      <w:r w:rsidRPr="00467013">
        <w:rPr>
          <w:rFonts w:ascii="Arial" w:hAnsi="Arial" w:cs="Arial"/>
          <w:color w:val="3C3C3C"/>
          <w:spacing w:val="2"/>
          <w:sz w:val="41"/>
          <w:szCs w:val="41"/>
          <w:lang w:val="en-US"/>
        </w:rPr>
        <w:t>Unified system for design documentation.</w:t>
      </w:r>
      <w:proofErr w:type="gramEnd"/>
      <w:r w:rsidRPr="00467013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proofErr w:type="gramStart"/>
      <w:r w:rsidRPr="00467013">
        <w:rPr>
          <w:rFonts w:ascii="Arial" w:hAnsi="Arial" w:cs="Arial"/>
          <w:color w:val="3C3C3C"/>
          <w:spacing w:val="2"/>
          <w:sz w:val="41"/>
          <w:szCs w:val="41"/>
          <w:lang w:val="en-US"/>
        </w:rPr>
        <w:t>Graphic identifications in schemes.</w:t>
      </w:r>
      <w:proofErr w:type="gramEnd"/>
      <w:r w:rsidRPr="00467013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Yaps, arresters and vases</w:t>
      </w:r>
    </w:p>
    <w:p w:rsidR="00467013" w:rsidRP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29.240.10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67013" w:rsidRDefault="00467013" w:rsidP="0046701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ИНФОРМАЦИОННЫЕ ДАННЫЕ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Комитетом стандартов, мер и измерительных приборов при Совете Министров СССР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Комитета стандартов, мер и измерительных приборов при Совете Министров СССР от 13.08.68 N 1289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 </w:t>
      </w:r>
      <w:r w:rsidRPr="00467013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разд.7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ИЗДАНИЕ (апрель 2010 г.) с Изменениями N 1, 2, утвержденными в декабре 1980 г., октябре 1993 г. (ИУС 3-81, 5-94), Поправкой (ИУС 3-91)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схемы, выполняемые вручную или автоматизированным способом, изделий всех отраслей промышленности и строительства и устанавливает условные графические обозначения разрядников и предохранителей.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Обозначения элементов электровакуумных приборов - по </w:t>
      </w:r>
      <w:r w:rsidRPr="00467013">
        <w:rPr>
          <w:rFonts w:ascii="Arial" w:hAnsi="Arial" w:cs="Arial"/>
          <w:color w:val="2D2D2D"/>
          <w:spacing w:val="2"/>
          <w:sz w:val="18"/>
          <w:szCs w:val="18"/>
        </w:rPr>
        <w:t>ГОСТ 2.731-81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Обозначения защитных и испытательных разрядников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54C2" w:rsidRDefault="007D54C2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D54C2" w:rsidRDefault="007D54C2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5"/>
        <w:gridCol w:w="4032"/>
      </w:tblGrid>
      <w:tr w:rsidR="00467013" w:rsidTr="00467013">
        <w:trPr>
          <w:trHeight w:val="15"/>
        </w:trPr>
        <w:tc>
          <w:tcPr>
            <w:tcW w:w="7207" w:type="dxa"/>
            <w:hideMark/>
          </w:tcPr>
          <w:p w:rsidR="00467013" w:rsidRDefault="0046701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67013" w:rsidRDefault="00467013">
            <w:pPr>
              <w:rPr>
                <w:sz w:val="2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467013" w:rsidTr="00467013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Промежуток искровой: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двухэлектродный. Общее обозначение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73150" cy="230505"/>
                  <wp:effectExtent l="19050" t="0" r="0" b="0"/>
                  <wp:docPr id="51" name="Рисунок 5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двухэлектродный симметричный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485140"/>
                  <wp:effectExtent l="19050" t="0" r="0" b="0"/>
                  <wp:docPr id="52" name="Рисунок 5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</w:t>
            </w:r>
            <w:proofErr w:type="spellStart"/>
            <w:r>
              <w:rPr>
                <w:color w:val="2D2D2D"/>
                <w:sz w:val="18"/>
                <w:szCs w:val="18"/>
              </w:rPr>
              <w:t>трехэлектродный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540385"/>
                  <wp:effectExtent l="19050" t="0" r="1270" b="0"/>
                  <wp:docPr id="53" name="Рисунок 5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Разрядник. Общее обозначение.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707390"/>
                  <wp:effectExtent l="19050" t="0" r="0" b="0"/>
                  <wp:docPr id="54" name="Рисунок 5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необходимо уточнить тип разрядника, то применяют следующие обозначения: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разрядник трубчатый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668020"/>
                  <wp:effectExtent l="19050" t="0" r="0" b="0"/>
                  <wp:docPr id="55" name="Рисунок 5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разрядники </w:t>
            </w:r>
            <w:proofErr w:type="gramStart"/>
            <w:r>
              <w:rPr>
                <w:color w:val="2D2D2D"/>
                <w:sz w:val="18"/>
                <w:szCs w:val="18"/>
              </w:rPr>
              <w:t>вентильный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2D2D2D"/>
                <w:sz w:val="18"/>
                <w:szCs w:val="18"/>
              </w:rPr>
              <w:t>магнитовентильный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7010" cy="715645"/>
                  <wp:effectExtent l="19050" t="0" r="2540" b="0"/>
                  <wp:docPr id="56" name="Рисунок 5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разрядник шаровой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174625"/>
                  <wp:effectExtent l="19050" t="0" r="0" b="0"/>
                  <wp:docPr id="57" name="Рисунок 5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разрядник роговой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1130"/>
                  <wp:effectExtent l="19050" t="0" r="8255" b="0"/>
                  <wp:docPr id="58" name="Рисунок 5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разрядник угольный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4005" cy="492760"/>
                  <wp:effectExtent l="19050" t="0" r="0" b="0"/>
                  <wp:docPr id="59" name="Рисунок 5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разрядник электрохимический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380" cy="564515"/>
                  <wp:effectExtent l="19050" t="0" r="1270" b="0"/>
                  <wp:docPr id="60" name="Рисунок 6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к </w:t>
            </w:r>
            <w:proofErr w:type="spellStart"/>
            <w:r>
              <w:rPr>
                <w:color w:val="2D2D2D"/>
                <w:sz w:val="18"/>
                <w:szCs w:val="18"/>
              </w:rPr>
              <w:t>пп</w:t>
            </w:r>
            <w:proofErr w:type="gramStart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i/>
                <w:iCs/>
                <w:color w:val="2D2D2D"/>
                <w:sz w:val="18"/>
                <w:szCs w:val="18"/>
              </w:rPr>
              <w:t>в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-е</w:t>
            </w:r>
            <w:proofErr w:type="spellEnd"/>
            <w:r>
              <w:rPr>
                <w:color w:val="2D2D2D"/>
                <w:sz w:val="18"/>
                <w:szCs w:val="18"/>
              </w:rPr>
              <w:t>. Допускается обозначения заключать в прямоугольник.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разрядник вакуумный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516890"/>
                  <wp:effectExtent l="19050" t="0" r="0" b="0"/>
                  <wp:docPr id="61" name="Рисунок 6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з</w:t>
            </w:r>
            <w:proofErr w:type="spellEnd"/>
            <w:r>
              <w:rPr>
                <w:color w:val="2D2D2D"/>
                <w:sz w:val="18"/>
                <w:szCs w:val="18"/>
              </w:rPr>
              <w:t>) разрядник двухэлектродный ионный с газовым наполнением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564515"/>
                  <wp:effectExtent l="19050" t="0" r="9525" b="0"/>
                  <wp:docPr id="62" name="Рисунок 6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и) разрядник ионный управляемый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540385"/>
                  <wp:effectExtent l="19050" t="0" r="4445" b="0"/>
                  <wp:docPr id="63" name="Рисунок 6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к) разрядник шаровой с зажигающим электродом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437515"/>
                  <wp:effectExtent l="19050" t="0" r="3175" b="0"/>
                  <wp:docPr id="64" name="Рисунок 6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л) разрядник симметричный с газовым наполнением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643890"/>
                  <wp:effectExtent l="19050" t="0" r="0" b="0"/>
                  <wp:docPr id="65" name="Рисунок 6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м) разрядник </w:t>
            </w:r>
            <w:proofErr w:type="spellStart"/>
            <w:r>
              <w:rPr>
                <w:color w:val="2D2D2D"/>
                <w:sz w:val="18"/>
                <w:szCs w:val="18"/>
              </w:rPr>
              <w:t>трехэлектродный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газовым наполнением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643890"/>
                  <wp:effectExtent l="19050" t="0" r="4445" b="0"/>
                  <wp:docPr id="66" name="Рисунок 6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Обозначения высокочастотных разрядников приведены в табл.2.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9"/>
        <w:gridCol w:w="4128"/>
      </w:tblGrid>
      <w:tr w:rsidR="00467013" w:rsidTr="00467013">
        <w:trPr>
          <w:trHeight w:val="15"/>
        </w:trPr>
        <w:tc>
          <w:tcPr>
            <w:tcW w:w="7207" w:type="dxa"/>
            <w:hideMark/>
          </w:tcPr>
          <w:p w:rsidR="00467013" w:rsidRDefault="0046701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67013" w:rsidRDefault="00467013">
            <w:pPr>
              <w:rPr>
                <w:sz w:val="2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467013" w:rsidTr="00467013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Разрядник узкополосный: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внешним резонатором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588645"/>
                  <wp:effectExtent l="19050" t="0" r="0" b="0"/>
                  <wp:docPr id="67" name="Рисунок 6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внутренним резонатором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628015"/>
                  <wp:effectExtent l="19050" t="0" r="0" b="0"/>
                  <wp:docPr id="68" name="Рисунок 6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обозначении перенастраиваемого разрядника обозначение настройки (стрелку) указывают на изображении того элемента, которым осуществляется настройка, например: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перестройка осуществляется изменением размера разрядного промежутка разрядника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92530" cy="683895"/>
                  <wp:effectExtent l="19050" t="0" r="7620" b="0"/>
                  <wp:docPr id="69" name="Рисунок 6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перестройка осуществляется резонатором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64285" cy="659765"/>
                  <wp:effectExtent l="19050" t="0" r="0" b="0"/>
                  <wp:docPr id="70" name="Рисунок 7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Включение узкополосного разрядника в волновод: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связь через отверстие связи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0670" cy="659765"/>
                  <wp:effectExtent l="19050" t="0" r="0" b="0"/>
                  <wp:docPr id="71" name="Рисунок 7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связь через петлю связи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0670" cy="668020"/>
                  <wp:effectExtent l="19050" t="0" r="0" b="0"/>
                  <wp:docPr id="72" name="Рисунок 7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Разрядник широкополосный: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защиты приемника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612140"/>
                  <wp:effectExtent l="19050" t="0" r="0" b="0"/>
                  <wp:docPr id="73" name="Рисунок 7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блокировка передатчика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628015"/>
                  <wp:effectExtent l="19050" t="0" r="0" b="0"/>
                  <wp:docPr id="74" name="Рисунок 7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предварительной защиты приемника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580390"/>
                  <wp:effectExtent l="19050" t="0" r="3175" b="0"/>
                  <wp:docPr id="75" name="Рисунок 7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Разрядник сдвоенный: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защиты приемника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009650"/>
                  <wp:effectExtent l="19050" t="0" r="1270" b="0"/>
                  <wp:docPr id="76" name="Рисунок 7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блокировки передатчика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580390"/>
                  <wp:effectExtent l="19050" t="0" r="9525" b="0"/>
                  <wp:docPr id="77" name="Рисунок 7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2, 3.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Обозначения предохранителей приведены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4064"/>
      </w:tblGrid>
      <w:tr w:rsidR="00467013" w:rsidTr="00467013">
        <w:trPr>
          <w:trHeight w:val="15"/>
        </w:trPr>
        <w:tc>
          <w:tcPr>
            <w:tcW w:w="7207" w:type="dxa"/>
            <w:hideMark/>
          </w:tcPr>
          <w:p w:rsidR="00467013" w:rsidRDefault="0046701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67013" w:rsidRDefault="00467013">
            <w:pPr>
              <w:rPr>
                <w:sz w:val="2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 </w:t>
            </w:r>
          </w:p>
        </w:tc>
      </w:tr>
      <w:tr w:rsidR="00467013" w:rsidTr="00467013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Предохранитель пробивной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8755" cy="771525"/>
                  <wp:effectExtent l="19050" t="0" r="0" b="0"/>
                  <wp:docPr id="78" name="Рисунок 7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Предохранитель плавкий</w:t>
            </w:r>
            <w:r>
              <w:rPr>
                <w:color w:val="2D2D2D"/>
                <w:sz w:val="18"/>
                <w:szCs w:val="18"/>
              </w:rPr>
              <w:br/>
              <w:t>Общее обозначение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787400"/>
                  <wp:effectExtent l="19050" t="0" r="8890" b="0"/>
                  <wp:docPr id="79" name="Рисунок 7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в обозначении предохранителя указывать утолщенной линией сторону, которая остается под напряжением.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787400"/>
                  <wp:effectExtent l="19050" t="0" r="8890" b="0"/>
                  <wp:docPr id="80" name="Рисунок 8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Предохранитель плавкий: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инерционно-плавкий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731520"/>
                  <wp:effectExtent l="19050" t="0" r="0" b="0"/>
                  <wp:docPr id="81" name="Рисунок 8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тугоплавкий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691515"/>
                  <wp:effectExtent l="19050" t="0" r="8255" b="0"/>
                  <wp:docPr id="82" name="Рисунок 8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быстродействующий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803275"/>
                  <wp:effectExtent l="19050" t="0" r="0" b="0"/>
                  <wp:docPr id="83" name="Рисунок 8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Катушка термическая (предохранительная)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380" cy="715645"/>
                  <wp:effectExtent l="19050" t="0" r="1270" b="0"/>
                  <wp:docPr id="84" name="Рисунок 8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Предохранитель с сигнализирующим устройством: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с самостоятельной цепью сигнализации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74015" cy="659765"/>
                  <wp:effectExtent l="19050" t="0" r="6985" b="0"/>
                  <wp:docPr id="85" name="Рисунок 8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общей цепью сигнализации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668020"/>
                  <wp:effectExtent l="19050" t="0" r="0" b="0"/>
                  <wp:docPr id="86" name="Рисунок 8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без указания цепи сигнализации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675640"/>
                  <wp:effectExtent l="19050" t="0" r="0" b="0"/>
                  <wp:docPr id="87" name="Рисунок 8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Выключатель-предохранитель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826770"/>
                  <wp:effectExtent l="19050" t="0" r="2540" b="0"/>
                  <wp:docPr id="88" name="Рисунок 8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Разъединитель-предохранитель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850900"/>
                  <wp:effectExtent l="19050" t="0" r="0" b="0"/>
                  <wp:docPr id="89" name="Рисунок 8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Выключатель трехфазный с автоматическим отключением любым из плавких предохранителей ударного действия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1311910"/>
                  <wp:effectExtent l="19050" t="0" r="1270" b="0"/>
                  <wp:docPr id="90" name="Рисунок 9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Выключатель-разъединитель (с плавким предохранителем)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954405"/>
                  <wp:effectExtent l="19050" t="0" r="6985" b="0"/>
                  <wp:docPr id="91" name="Рисунок 9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Предохранитель плавкий ударного действия: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rPr>
                <w:sz w:val="24"/>
                <w:szCs w:val="24"/>
              </w:rPr>
            </w:pP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715645"/>
                  <wp:effectExtent l="19050" t="0" r="0" b="0"/>
                  <wp:docPr id="92" name="Рисунок 9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трехвыводным контактом сигнализации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779145"/>
                  <wp:effectExtent l="19050" t="0" r="9525" b="0"/>
                  <wp:docPr id="93" name="Рисунок 9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3" w:rsidTr="00467013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с самостоятельной схемой сигнализации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013" w:rsidRDefault="004670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810895"/>
                  <wp:effectExtent l="19050" t="0" r="0" b="0"/>
                  <wp:docPr id="94" name="Рисунок 9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.727-68 Единая система конструкторской документации (ЕСКД). Обозначения условные графические в схемах. Разрядники, предохранители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013" w:rsidRDefault="00467013" w:rsidP="004670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1B5013" w:rsidRPr="00467013" w:rsidRDefault="001B5013" w:rsidP="00467013"/>
    <w:sectPr w:rsidR="001B5013" w:rsidRPr="00467013" w:rsidSect="00BD5B9F">
      <w:footerReference w:type="default" r:id="rId5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94" w:rsidRDefault="00F31B94" w:rsidP="007D54C2">
      <w:pPr>
        <w:spacing w:after="0" w:line="240" w:lineRule="auto"/>
      </w:pPr>
      <w:r>
        <w:separator/>
      </w:r>
    </w:p>
  </w:endnote>
  <w:endnote w:type="continuationSeparator" w:id="0">
    <w:p w:rsidR="00F31B94" w:rsidRDefault="00F31B94" w:rsidP="007D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C2" w:rsidRDefault="007D54C2" w:rsidP="007D54C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D54C2" w:rsidRDefault="007D54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94" w:rsidRDefault="00F31B94" w:rsidP="007D54C2">
      <w:pPr>
        <w:spacing w:after="0" w:line="240" w:lineRule="auto"/>
      </w:pPr>
      <w:r>
        <w:separator/>
      </w:r>
    </w:p>
  </w:footnote>
  <w:footnote w:type="continuationSeparator" w:id="0">
    <w:p w:rsidR="00F31B94" w:rsidRDefault="00F31B94" w:rsidP="007D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0355E"/>
    <w:rsid w:val="00417361"/>
    <w:rsid w:val="00423B06"/>
    <w:rsid w:val="00463F6D"/>
    <w:rsid w:val="00467013"/>
    <w:rsid w:val="00593B2B"/>
    <w:rsid w:val="0060503B"/>
    <w:rsid w:val="006377D1"/>
    <w:rsid w:val="00642DD1"/>
    <w:rsid w:val="006B72AD"/>
    <w:rsid w:val="006E34A7"/>
    <w:rsid w:val="00716068"/>
    <w:rsid w:val="00793F5F"/>
    <w:rsid w:val="007D54C2"/>
    <w:rsid w:val="00865359"/>
    <w:rsid w:val="00893BEE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A62D9"/>
    <w:rsid w:val="00CD13DB"/>
    <w:rsid w:val="00D8013B"/>
    <w:rsid w:val="00DC11B0"/>
    <w:rsid w:val="00E44707"/>
    <w:rsid w:val="00E8250E"/>
    <w:rsid w:val="00E96EAC"/>
    <w:rsid w:val="00F31B94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D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54C2"/>
  </w:style>
  <w:style w:type="paragraph" w:styleId="ae">
    <w:name w:val="footer"/>
    <w:basedOn w:val="a"/>
    <w:link w:val="af"/>
    <w:uiPriority w:val="99"/>
    <w:semiHidden/>
    <w:unhideWhenUsed/>
    <w:rsid w:val="007D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2017-07-25T12:23:00Z</dcterms:created>
  <dcterms:modified xsi:type="dcterms:W3CDTF">2017-08-15T13:33:00Z</dcterms:modified>
</cp:coreProperties>
</file>