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A" w:rsidRDefault="00624F6A" w:rsidP="00624F6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21220-75 Скатерти и салфетки чистольняные, льняные и полульняные. Общие технические условия (с Изменениями N 1, 2, 3, 4)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21220-75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М76</w:t>
      </w:r>
    </w:p>
    <w:p w:rsidR="00624F6A" w:rsidRDefault="00624F6A" w:rsidP="00624F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624F6A" w:rsidRDefault="00624F6A" w:rsidP="00624F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СКАТЕРТИ И САЛФЕТКИ ЧИСТОЛЬНЯНЫЕ, ЛЬНЯНЫЕ И ПОЛУЛЬНЯНЫЕ</w:t>
      </w:r>
    </w:p>
    <w:p w:rsidR="00624F6A" w:rsidRPr="00624F6A" w:rsidRDefault="00624F6A" w:rsidP="00624F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624F6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624F6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624F6A" w:rsidRDefault="00624F6A" w:rsidP="00624F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624F6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Linen and half-linen all-linen table cloths.</w:t>
      </w:r>
      <w:proofErr w:type="gramEnd"/>
      <w:r w:rsidRPr="00624F6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83 3110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 по протоколу N 3-93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Межгосударственного Совета по стандартизации,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метрологии и сертификации (ИУС N 5/6, 1993 год).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624F6A" w:rsidRDefault="00624F6A" w:rsidP="00624F6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Л.Н.Гинзбург, С.М.Кирюхин,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Г.В.Кожаринова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12.11.75 N 2837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10909-64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10910-64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10128-65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624F6A" w:rsidTr="00624F6A">
        <w:trPr>
          <w:trHeight w:val="15"/>
        </w:trPr>
        <w:tc>
          <w:tcPr>
            <w:tcW w:w="4990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</w:tr>
      <w:tr w:rsidR="00624F6A" w:rsidTr="00624F6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624F6A" w:rsidTr="00624F6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15.007-88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357-75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1408-78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3811-72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3812-72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lastRenderedPageBreak/>
              <w:t>ГОСТ 3813-72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6904-83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7000-80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7780-78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8837-83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9203-76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9733.0-83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9733.1-91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9733.4-83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9733.27-83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10078-85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10641-88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12453-77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14192-77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18054-72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20566-75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2.1, 3.1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ГОСТ 25617-83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624F6A" w:rsidTr="00624F6A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97826">
              <w:rPr>
                <w:sz w:val="18"/>
                <w:szCs w:val="18"/>
              </w:rPr>
              <w:t>ОСТ 17-96-86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</w:tbl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(апрель 1992 г.) с Изменениями N 1, 2, 3, 4, утвержденными в сентябре 1981 г., мае 1986 г., сентябре 1987 г., феврале 1988 г. (ИУС 12-81, 8-86, 12-87, 5-88)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Срок действия продлен до 01.01.94 Постановлением Госстандарта СССР N 282 от 18.03.91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белые, белые с цветной каймой и с цветными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просновками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клетчатые, цветные, набивные, гладкокрашеные и суровые скатертные ткани, скатерти и салфетки.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Скатертные ткани, скатерти и салфетки должны соответствовать требованиям настоящего стандарта и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Скатертные ткани, скатерти и салфетки должны вырабатываться из льняной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10078-85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в сочетании с хлопчатобумажной пряжей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6904-83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ОСТ 17-96-86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Клетчатые, цветные, набивные и суровые скатертные ткани, скатерти и салфетки допускается по согласованию изготовителя с потребителем вырабатывать в сочетании с другими видами пряжи и нитей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Скатертные ткани, скатерти и салфетки могут вырабатываться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мелкоузорчатым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крупноузорчатым (жаккардовым) переплетениями, а также переплетениями саржи равносторонней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двухремизной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(полотняной)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1220-75 Скатерти и салфетки чистольняные, льняные и полульняные. Общие технические условия (с Изменениями N 1, 2, 3, 4)" style="width:28.8pt;height:11.9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атласным.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Скатертные ткани, скатерти и салфетки должны обеспечивать расчетное значение поверхностного заполнения основного фона в соответствии с требованиями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0"/>
        <w:gridCol w:w="2348"/>
        <w:gridCol w:w="2239"/>
      </w:tblGrid>
      <w:tr w:rsidR="00624F6A" w:rsidTr="00624F6A">
        <w:trPr>
          <w:trHeight w:val="15"/>
        </w:trPr>
        <w:tc>
          <w:tcPr>
            <w:tcW w:w="6468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</w:tr>
      <w:tr w:rsidR="00624F6A" w:rsidTr="00624F6A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Наименования изделий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Поверхностное заполнение, %</w:t>
            </w:r>
          </w:p>
        </w:tc>
      </w:tr>
      <w:tr w:rsidR="00624F6A" w:rsidTr="00624F6A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Льняные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Полульняные</w:t>
            </w:r>
          </w:p>
        </w:tc>
      </w:tr>
      <w:tr w:rsidR="00624F6A" w:rsidTr="00624F6A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Белые, белые с цветной каймой, с цветными </w:t>
            </w:r>
            <w:proofErr w:type="spellStart"/>
            <w:r>
              <w:rPr>
                <w:color w:val="2D2D2D"/>
                <w:sz w:val="18"/>
                <w:szCs w:val="18"/>
              </w:rPr>
              <w:t>просновками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81-88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78-88</w:t>
            </w:r>
          </w:p>
        </w:tc>
      </w:tr>
      <w:tr w:rsidR="00624F6A" w:rsidTr="00624F6A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Камчатные цветные, клетчатые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75-88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74-88</w:t>
            </w:r>
          </w:p>
        </w:tc>
      </w:tr>
      <w:tr w:rsidR="00624F6A" w:rsidTr="00624F6A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Полотняные клетчатые, набивные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60-68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65-73</w:t>
            </w:r>
          </w:p>
        </w:tc>
      </w:tr>
    </w:tbl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Примечание. По согласованию между изготовителем и потребителем допускается изготавливать скатертные ткани, скатерти и салфетки с поверхностным заполнением выше норм указанных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Расчет поверхностного заполнения приведен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Ширина скатертных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9203-76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Размер скатертей и салфеток устанавливается в соответствии с требованиями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4"/>
        <w:gridCol w:w="6313"/>
      </w:tblGrid>
      <w:tr w:rsidR="00624F6A" w:rsidTr="00624F6A">
        <w:trPr>
          <w:trHeight w:val="15"/>
        </w:trPr>
        <w:tc>
          <w:tcPr>
            <w:tcW w:w="4435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</w:tr>
      <w:tr w:rsidR="00624F6A" w:rsidTr="00624F6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</w:tr>
      <w:tr w:rsidR="00624F6A" w:rsidTr="00624F6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Скатерти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100±2, 110±2, 120±2, 150±4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110±2, 120±2, 140±4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120±2, 140±4, 160±5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130±2, 170±5, 210±6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140±4, 170±5, 210±6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150±4, 175±5, 200±6, 225±6, 250±7, 280±8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160±5, 210±6, 250±7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170±2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170±5, 210±6, 250±7, 280±8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180±3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210±6, 250±7, 280±8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200±3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200±3, 250±7, 280±8, 300±10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Салфетки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35±1, 50±1, 70±1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45±1, 70±1, 90±1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40±1, 50±1, 60±1, 70±1, 80±1, 90±1, 100±2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60±1, 90±1, 120±2, 150±4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70±1, 100±2, 120±2, 140±4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80±1, 100±2, 140±4, 150±4</w:t>
            </w:r>
          </w:p>
        </w:tc>
      </w:tr>
      <w:tr w:rsidR="00624F6A" w:rsidTr="00624F6A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90±1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90±1, 100±2, 150±4</w:t>
            </w:r>
          </w:p>
        </w:tc>
      </w:tr>
    </w:tbl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требованию потребителя допускается изготовлять скатерти длиной (500±15), (1000±30) см и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Требования по поверхностной плотности, числу нитей на 10 см по основе и утку, виду применяемого сырья, переплетению, разрывной нагрузке должны предусматриваться в технической документации по каждому артикулу.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Допускаемые отклонения по поверхностной плотности и числу нитей на 10 см по основе и утку не должны превышать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10641-88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1.6-1.8.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Скатертные ткани, скатерти и салфетки должны быть пострижены, аппретированы и каландрированы. Содержание аппрета от 1 до 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Скатерти и салфетки суровые и суровые набивные допускается не аппретировать.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1.10. Скатерти и салфетки могут выпускаться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обработанными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срезом,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с ажуром, с бахромой.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1.10.1. Ширина шва должна быть не более 0,8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шва под ажур должна быть, см,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для скатертей;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2,5 - для салфеток.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Длина бахромы не должна быть более 7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1.10.2. Количество стежков на 10 см шва у обработанных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скатертей и салфеток должно быть не менее 35.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Белизна белых скатертных тканей, скатертей и салфеток должна быть не менее 82%.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Белизна белого фона в цветных и клетчатых скатертных тканях, скатертях и салфетках должна быть не менее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Устойчивость окраски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7780-78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1.15. Определение сортности скатертных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357-75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сортности скатертей и салфеток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1408-78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1.15.1, 1.15.2.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1.16. По художественно-эстетическим показателям качества скатертные ткани, скатерти и салфетки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1.18. Разрывная нагрузка скатертных тканей должна быть не менее 343 Н (35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624F6A" w:rsidRDefault="00624F6A" w:rsidP="00624F6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контроль качества продукции по физико-механическим и физико-химическим показателям изготовитель проводит периодически по показателям, приведенным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Метод определения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при определении размеров изделий с бахромой размер бахромы учитывается с одной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3.1; 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Для подсчета количества стежков от изделий, отобранных по п.3.1, берут три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Подсчет производят на обработанной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части каждого изделия в трех местах: два подсчета по длине изделия на участке в 10 см и один - по ширине на участке в 10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стежков определяют как среднее арифметическое результатов подсчета количества стежков в каждом просматриваемом изделии.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Метод определения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Методы химических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Метод определения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18054-72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Метод определения удельной вязкости раствора целлюлозы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8837-83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Методы определения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9733.0-83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9733.1-91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Метод определения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Складывание, маркировка и первичная упаковка скатертных тканей, скатертей и салфеток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12453-77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 Упаковка и маркировка скатертных тканей, скатертей и салфеток для транспортирования,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97826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манипуляционного знака "Крюками непосредственно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РАСЧЕТ ПОВЕРХНОСТНОГО ЗАПОЛНЕНИЯ ТКАНИ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Поверхностное заполнение ткани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1220-75 Скатерти и салфетки чистольняные, льняные и полульняные. Общие технические условия (с Изменениями N 1, 2, 3, 4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90040" cy="238760"/>
            <wp:effectExtent l="19050" t="0" r="0" b="0"/>
            <wp:docPr id="3" name="Рисунок 3" descr="ГОСТ 21220-75 Скатерти и салфетки чистольняные, льняные и полульняные. Общие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220-75 Скатерти и салфетки чистольняные, льняные и полульняные. Общие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1220-75 Скатерти и салфетки чистольняные, льняные и полульняные. Общие технические условия (с Изменениями N 1, 2, 3, 4)" style="width:17.5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линейное заполнение ткани по основе, %, равное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683895"/>
            <wp:effectExtent l="19050" t="0" r="6350" b="0"/>
            <wp:docPr id="5" name="Рисунок 5" descr="ГОСТ 21220-75 Скатерти и салфетки чистольняные, льняные и полульняные. Общие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1220-75 Скатерти и салфетки чистольняные, льняные и полульняные. Общие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1220-75 Скатерти и салфетки чистольняные, льняные и полульняные. Общие технические условия (с Изменениями N 1, 2, 3, 4)" style="width:17.5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линейное заполнение ткани по утку, %, равное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723265"/>
            <wp:effectExtent l="19050" t="0" r="6350" b="0"/>
            <wp:docPr id="7" name="Рисунок 7" descr="ГОСТ 21220-75 Скатерти и салфетки чистольняные, льняные и полульняные. Общие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1220-75 Скатерти и салфетки чистольняные, льняные и полульняные. Общие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1220-75 Скатерти и салфетки чистольняные, льняные и полульняные. Общие технические условия (с Изменениями N 1, 2, 3, 4)" style="width:18.1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1220-75 Скатерти и салфетки чистольняные, льняные и полульняные. Общие технические условия (с Изменениями N 1, 2, 3, 4)" style="width:18.8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соответственно число нитей на 10 см по основе и утку;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1220-75 Скатерти и салфетки чистольняные, льняные и полульняные. Общие технические условия (с Изменениями N 1, 2, 3, 4)" style="width:11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коэффициент, зависящий от объемной плотности пряжи для льняной и оческовой пряжи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1220-75 Скатерти и салфетки чистольняные, льняные и полульняные. Общие технические условия (с Изменениями N 1, 2, 3, 4)" style="width:2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1,15, для хлопчатобумажной пряжи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1220-75 Скатерти и салфетки чистольняные, льняные и полульняные. Общие технические условия (с Изменениями N 1, 2, 3, 4)" style="width:2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1,25;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1220-75 Скатерти и салфетки чистольняные, льняные и полульняные. Общие технические условия (с Изменениями N 1, 2, 3, 4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985F0C" w:rsidRPr="00985F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1220-75 Скатерти и салфетки чистольняные, льняные и полульняные. Общие технические условия (с Изменениями N 1, 2, 3, 4)" style="width:15.6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соответственно линейная плотность нитей основы и утка,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Линейная плотность нитей для беленой пряжи берется номинальной.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арт. 01101 число нитей на 10 см: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216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утку 218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линейная плотность суровой пряжи, текс: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утку 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линейная плотность беленой пряжи, текс: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56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утку 56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45460" cy="612140"/>
            <wp:effectExtent l="19050" t="0" r="2540" b="0"/>
            <wp:docPr id="15" name="Рисунок 15" descr="ГОСТ 21220-75 Скатерти и салфетки чистольняные, льняные и полульняные. Общие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220-75 Скатерти и салфетки чистольняные, льняные и полульняные. Общие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24F6A" w:rsidRDefault="00624F6A" w:rsidP="00624F6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Испытания готовых скатертных тканей, скатертей и салфеток по каждому артикулу изготовитель проводит с периодичностью, указанной в таблице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7"/>
        <w:gridCol w:w="1458"/>
        <w:gridCol w:w="1010"/>
        <w:gridCol w:w="1174"/>
        <w:gridCol w:w="1045"/>
        <w:gridCol w:w="1330"/>
        <w:gridCol w:w="1398"/>
        <w:gridCol w:w="985"/>
      </w:tblGrid>
      <w:tr w:rsidR="00624F6A" w:rsidTr="00624F6A">
        <w:trPr>
          <w:trHeight w:val="15"/>
        </w:trPr>
        <w:tc>
          <w:tcPr>
            <w:tcW w:w="2218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24F6A" w:rsidRDefault="00624F6A">
            <w:pPr>
              <w:rPr>
                <w:sz w:val="2"/>
                <w:szCs w:val="24"/>
              </w:rPr>
            </w:pPr>
          </w:p>
        </w:tc>
      </w:tr>
      <w:tr w:rsidR="00624F6A" w:rsidTr="00624F6A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Физико-механические показатели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Физико-химические показатели</w:t>
            </w:r>
          </w:p>
        </w:tc>
      </w:tr>
      <w:tr w:rsidR="00624F6A" w:rsidTr="00624F6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</w:t>
            </w:r>
          </w:p>
        </w:tc>
      </w:tr>
      <w:tr w:rsidR="00624F6A" w:rsidTr="00624F6A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трению, стирке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rPr>
                <w:sz w:val="24"/>
                <w:szCs w:val="24"/>
              </w:rPr>
            </w:pPr>
          </w:p>
        </w:tc>
      </w:tr>
      <w:tr w:rsidR="00624F6A" w:rsidTr="00624F6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на 10 см,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ширина, поверхностная плотность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Белизна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Удельная вязкость раствора </w:t>
            </w:r>
            <w:proofErr w:type="spellStart"/>
            <w:r>
              <w:rPr>
                <w:color w:val="2D2D2D"/>
                <w:sz w:val="18"/>
                <w:szCs w:val="18"/>
              </w:rPr>
              <w:t>целл</w:t>
            </w:r>
            <w:proofErr w:type="gramStart"/>
            <w:r>
              <w:rPr>
                <w:color w:val="2D2D2D"/>
                <w:sz w:val="18"/>
                <w:szCs w:val="18"/>
              </w:rPr>
              <w:t>ю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лозы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аппрета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гладк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крашеные, набивные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с цветной каймой,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 xml:space="preserve">с цветными </w:t>
            </w:r>
            <w:proofErr w:type="spellStart"/>
            <w:r>
              <w:rPr>
                <w:color w:val="2D2D2D"/>
                <w:sz w:val="18"/>
                <w:szCs w:val="18"/>
              </w:rPr>
              <w:t>просновками</w:t>
            </w:r>
            <w:proofErr w:type="spellEnd"/>
            <w:r>
              <w:rPr>
                <w:color w:val="2D2D2D"/>
                <w:sz w:val="18"/>
                <w:szCs w:val="18"/>
              </w:rPr>
              <w:t>, клетчатые, цветные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свету</w:t>
            </w:r>
          </w:p>
        </w:tc>
      </w:tr>
      <w:tr w:rsidR="00624F6A" w:rsidTr="00624F6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5 партий по каждому артикулу в месяц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квартал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месяц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квартал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квартал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квартал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4F6A" w:rsidRDefault="00624F6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год</w:t>
            </w:r>
          </w:p>
        </w:tc>
      </w:tr>
    </w:tbl>
    <w:p w:rsidR="00624F6A" w:rsidRDefault="00624F6A" w:rsidP="00624F6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1992</w:t>
      </w:r>
    </w:p>
    <w:p w:rsidR="001B5013" w:rsidRPr="00624F6A" w:rsidRDefault="001B5013" w:rsidP="00624F6A"/>
    <w:sectPr w:rsidR="001B5013" w:rsidRPr="00624F6A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53" w:rsidRDefault="00C23053" w:rsidP="001D15A4">
      <w:pPr>
        <w:spacing w:after="0" w:line="240" w:lineRule="auto"/>
      </w:pPr>
      <w:r>
        <w:separator/>
      </w:r>
    </w:p>
  </w:endnote>
  <w:endnote w:type="continuationSeparator" w:id="0">
    <w:p w:rsidR="00C23053" w:rsidRDefault="00C23053" w:rsidP="001D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A4" w:rsidRDefault="001D15A4" w:rsidP="001D15A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D15A4" w:rsidRDefault="001D15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53" w:rsidRDefault="00C23053" w:rsidP="001D15A4">
      <w:pPr>
        <w:spacing w:after="0" w:line="240" w:lineRule="auto"/>
      </w:pPr>
      <w:r>
        <w:separator/>
      </w:r>
    </w:p>
  </w:footnote>
  <w:footnote w:type="continuationSeparator" w:id="0">
    <w:p w:rsidR="00C23053" w:rsidRDefault="00C23053" w:rsidP="001D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81D"/>
    <w:multiLevelType w:val="multilevel"/>
    <w:tmpl w:val="448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97826"/>
    <w:rsid w:val="000B4FEE"/>
    <w:rsid w:val="00180CA3"/>
    <w:rsid w:val="001977C1"/>
    <w:rsid w:val="001B5013"/>
    <w:rsid w:val="001D15A4"/>
    <w:rsid w:val="00292A5F"/>
    <w:rsid w:val="002B0C5E"/>
    <w:rsid w:val="002F0DC4"/>
    <w:rsid w:val="00417361"/>
    <w:rsid w:val="00423B06"/>
    <w:rsid w:val="00463F6D"/>
    <w:rsid w:val="00593B2B"/>
    <w:rsid w:val="00624F6A"/>
    <w:rsid w:val="006377D1"/>
    <w:rsid w:val="006B72AD"/>
    <w:rsid w:val="006E34A7"/>
    <w:rsid w:val="00793F5F"/>
    <w:rsid w:val="00865359"/>
    <w:rsid w:val="00951577"/>
    <w:rsid w:val="009649C2"/>
    <w:rsid w:val="009703F2"/>
    <w:rsid w:val="00985F0C"/>
    <w:rsid w:val="00A57EB4"/>
    <w:rsid w:val="00B45CAD"/>
    <w:rsid w:val="00BD5B9F"/>
    <w:rsid w:val="00C23053"/>
    <w:rsid w:val="00C23C38"/>
    <w:rsid w:val="00C52D34"/>
    <w:rsid w:val="00CA0697"/>
    <w:rsid w:val="00CD13DB"/>
    <w:rsid w:val="00D8013B"/>
    <w:rsid w:val="00E44707"/>
    <w:rsid w:val="00E8250E"/>
    <w:rsid w:val="00E96EAC"/>
    <w:rsid w:val="00F93A7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D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15A4"/>
  </w:style>
  <w:style w:type="paragraph" w:styleId="ae">
    <w:name w:val="footer"/>
    <w:basedOn w:val="a"/>
    <w:link w:val="af"/>
    <w:uiPriority w:val="99"/>
    <w:semiHidden/>
    <w:unhideWhenUsed/>
    <w:rsid w:val="001D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3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9906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1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2017-06-15T11:52:00Z</dcterms:created>
  <dcterms:modified xsi:type="dcterms:W3CDTF">2017-08-15T11:09:00Z</dcterms:modified>
</cp:coreProperties>
</file>