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8B" w:rsidRDefault="00A1588B" w:rsidP="00A1588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25605-83 (ИСО 3315-88, ИСО 3316-88) Ключи гаечные торцовые немеханизированные и приводные части. Общие технические условия (с Изменением N 1)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25605-83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3315-88,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3316-88)*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Обозначение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 N 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A1588B" w:rsidRDefault="00A1588B" w:rsidP="00A158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A1588B" w:rsidRDefault="00A1588B" w:rsidP="00A158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КЛЮЧИ ГАЕЧНЫЕ ТОРЦОВЫЕ НЕМЕХАНИЗИРОВАННЫЕ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 ПРИВОДНЫЕ И СОЕДИНИТЕЛЬНЫЕ ЧАСТИ</w:t>
      </w:r>
    </w:p>
    <w:p w:rsidR="00A1588B" w:rsidRPr="00A1588B" w:rsidRDefault="00A1588B" w:rsidP="00A1588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A1588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A1588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A1588B" w:rsidRDefault="00A1588B" w:rsidP="00A1588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A1588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Hand operated square wrenches and driveparts.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*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Наименование стандарта.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 N 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2659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01.01.94*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N 3-93 Межгосударственного Совета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(ИУС N 5-6, 1993 год). </w:t>
      </w:r>
    </w:p>
    <w:p w:rsidR="002C3603" w:rsidRDefault="00A1588B" w:rsidP="002C360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ВВЕДЕН В ДЕЙСТВИЕ постановлением Государственного комитета СССР по стандартам от 21 января 1983 г. N 297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ВЗАМЕН ГОСТ 3329-75, в части разд. 2-7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Июль 1986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17.12.90 N 3160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торцовые гаечные ключи, приводные и соединительные части к ключам, изготовляемым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ключи, приводные и соединительные части к ним, изготовляемые из материалов, предназначенных для работы во взрывоопасных условиях.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стандарта в части разд.1, 3, 4 и 5 являются обязательными, другие требования настоящего стандарта являются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  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Ключи, приводные и соединительные части к ним должны изготовляться в соответствии с требованиями настоящего стандарта,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25600-83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25604-83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22402-77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технической документации, а для продажи через торговую сеть - и по образцам,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Ключи, приводные и соединительные части к ним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тяжелых условий эксплуатации - из высоколегированных сталей;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нормальных условий эксплуатации - из материалов, указанных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3"/>
        <w:gridCol w:w="2458"/>
        <w:gridCol w:w="2026"/>
      </w:tblGrid>
      <w:tr w:rsidR="00A1588B" w:rsidTr="00A1588B">
        <w:trPr>
          <w:trHeight w:val="15"/>
        </w:trPr>
        <w:tc>
          <w:tcPr>
            <w:tcW w:w="6653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ключей приводных и соединительных частей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стали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Твердость HRC</w:t>
            </w:r>
            <w:r w:rsidR="00C678C6" w:rsidRPr="00C678C6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05pt;height:17.6pt"/>
              </w:pict>
            </w:r>
          </w:p>
        </w:tc>
      </w:tr>
      <w:tr w:rsidR="00A1588B" w:rsidTr="00A1588B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Рабочие части ключей с присоединительными квадратами, вставок трещоточных ключей, сменных </w:t>
            </w:r>
            <w:r>
              <w:rPr>
                <w:color w:val="2D2D2D"/>
                <w:sz w:val="23"/>
                <w:szCs w:val="23"/>
              </w:rPr>
              <w:lastRenderedPageBreak/>
              <w:t>головок, удлинителей, коловоротов, шарниров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40ХФА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C5795">
              <w:rPr>
                <w:sz w:val="23"/>
                <w:szCs w:val="23"/>
              </w:rPr>
              <w:t>ГОСТ 4543-71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46,5...51,5</w:t>
            </w:r>
          </w:p>
        </w:tc>
      </w:tr>
      <w:tr w:rsidR="00A1588B" w:rsidTr="00A1588B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C5795">
              <w:rPr>
                <w:sz w:val="23"/>
                <w:szCs w:val="23"/>
              </w:rPr>
              <w:t>ГОСТ 4543-71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41,5...46,5</w:t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Ключи, приводные и соединительные части к ним, предназначенные для тяжелых условий эксплуатации, изготовляются из высоколегированных сталей по заказу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Допускается для нормальных условий эксплуатации применять сталь других марок с физико-механическими свойствами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состоянии не ниже, чем у сталей марок, указанных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Прочность ключей, приводных и соединительных частей к ним, предназначенных для тяжелых условий эксплуатации, определяется испытательными крутящими моментами, приведенными в табл.2а и 2б, а для нормальных условий эксплуатации - в табл.2.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4"/>
        <w:gridCol w:w="540"/>
        <w:gridCol w:w="864"/>
        <w:gridCol w:w="1015"/>
        <w:gridCol w:w="1107"/>
        <w:gridCol w:w="1107"/>
        <w:gridCol w:w="1063"/>
        <w:gridCol w:w="1282"/>
        <w:gridCol w:w="1325"/>
      </w:tblGrid>
      <w:tr w:rsidR="00A1588B" w:rsidTr="00A1588B">
        <w:trPr>
          <w:trHeight w:val="15"/>
        </w:trPr>
        <w:tc>
          <w:tcPr>
            <w:tcW w:w="2957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ключей и приводных и соединительных частей к ним для нормальных условий эксплуатации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Испо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зева,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Наименьший испытательный крутящий момент, Н·м (кгс·м) для размера стороны переходного</w:t>
            </w:r>
            <w:r>
              <w:rPr>
                <w:color w:val="2D2D2D"/>
                <w:sz w:val="23"/>
                <w:szCs w:val="23"/>
              </w:rPr>
              <w:br/>
              <w:t>квадрата, мм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Трещоточные ключи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24(2,4)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82(8,2)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270(27)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930(93)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165(16,5)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390(39)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1330(133)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2210(221)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Ключи с присоедин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тельными квадратами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165(16,5)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390(39)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165(16,5)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390(39)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1330(133)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3160(316)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10(1,0)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33(3,3)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165(16,5)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390(39)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Сменные головки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7,08(0,7)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10,4(1,04)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15,1(1,51)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17,8(1,78)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20,6(2,06)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26,8(2,68)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33,2(3,32)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33,6(3,36)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45,5(4,55)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41,1(4,11)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59,9(5,99)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49,1(4,91)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76,7(7,67)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147(14,7)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57,8(5,78)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96,0(9,6)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178(17,8)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67,0(6,7)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118(11,8)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212(21,2)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68,6(6,86)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141(14,1)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249(24,9)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169(16,9)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288(28,8)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198(19,8)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331(33,1)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225(22,5)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377(37,7)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425(42,5)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477(47,7)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531(53,1)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569(56,9)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569(56,9)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583(58,3)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624(62,4)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665(66,5)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707(70,7)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795(79,5)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888(88,8)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1084(108,4)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1353(135,3)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1569(156,9)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2143(214,3)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2329(232,9)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2562(256,2)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2798(279,8)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3028(302,8)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3261(326,1)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3494(349,4)</w:t>
            </w:r>
          </w:p>
        </w:tc>
      </w:tr>
      <w:tr w:rsidR="00A1588B" w:rsidTr="00A1588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Вставки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165(16,5)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390(39,0)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1330(133)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2210(221)</w:t>
            </w: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Удлинители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165(16,5)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390(39)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1330(133)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3160(316)</w:t>
            </w: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Шарниры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34(3,4)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116(11,6)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270(27)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930(93)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1588B" w:rsidTr="00A1588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Коловороты к сменным головкам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24(2,4)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48(4,8)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70(7)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8"/>
        <w:gridCol w:w="1574"/>
        <w:gridCol w:w="822"/>
        <w:gridCol w:w="904"/>
        <w:gridCol w:w="1632"/>
        <w:gridCol w:w="1677"/>
      </w:tblGrid>
      <w:tr w:rsidR="00A1588B" w:rsidTr="00A1588B">
        <w:trPr>
          <w:trHeight w:val="15"/>
        </w:trPr>
        <w:tc>
          <w:tcPr>
            <w:tcW w:w="4435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ключей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НТД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Испо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размер приводного квадрата,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Наименьший испытательный крутящий момент, Н·м</w:t>
            </w: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 торцовый к сменным головкам со стержнем для поворота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25601-83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455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1255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2236</w:t>
            </w: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Коловорот к сменным головкам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25602-83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978</w:t>
            </w: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 трещоточный к сменным головкам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22402-77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2515</w:t>
            </w: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 трещоточный с переключателем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22402-77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2515</w:t>
            </w: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 торцовый к сменным головкам с ручкой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25601-83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 торцовый шарнирный к сменным головкам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25601-83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1588B" w:rsidTr="00A158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 торцовый к сменным головкам с изогнутой ручкой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25601-83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2а. Введена дополнительно.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 N 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4"/>
        <w:gridCol w:w="1488"/>
        <w:gridCol w:w="791"/>
        <w:gridCol w:w="897"/>
        <w:gridCol w:w="1163"/>
        <w:gridCol w:w="1305"/>
        <w:gridCol w:w="1789"/>
      </w:tblGrid>
      <w:tr w:rsidR="00A1588B" w:rsidTr="00A1588B">
        <w:trPr>
          <w:trHeight w:val="15"/>
        </w:trPr>
        <w:tc>
          <w:tcPr>
            <w:tcW w:w="3511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приводных и соединительных частей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размер приводного квадрата,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Наименьший испытательный крутящий момент, Н·м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НТД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Испо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Переходник с наружным и внутренним квадратом*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</w:tr>
      <w:tr w:rsidR="00A1588B" w:rsidTr="00A1588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Удлинитель к торцовым ключам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25600-83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2515</w:t>
            </w:r>
          </w:p>
        </w:tc>
      </w:tr>
      <w:tr w:rsidR="00A1588B" w:rsidTr="00A1588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Переходник шарнирный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C5795">
              <w:rPr>
                <w:sz w:val="23"/>
                <w:szCs w:val="23"/>
              </w:rPr>
              <w:t>ГОСТ 25600-83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784</w:t>
            </w:r>
          </w:p>
        </w:tc>
      </w:tr>
      <w:tr w:rsidR="00A1588B" w:rsidTr="00A1588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Переходник для патронов*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A1588B" w:rsidTr="00A1588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Конструкция инструментов указана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2б. Введена дополнительно.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 N 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Ключи должны сниматься с приводных и соединительных частей без ударов или применения дополнительных устройств с усилиями, указанными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245"/>
      </w:tblGrid>
      <w:tr w:rsidR="00A1588B" w:rsidTr="00A1588B">
        <w:trPr>
          <w:trHeight w:val="15"/>
        </w:trPr>
        <w:tc>
          <w:tcPr>
            <w:tcW w:w="535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 стороны переходного квадрата,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Усилие, Н (кгс), не менее</w:t>
            </w:r>
          </w:p>
        </w:tc>
      </w:tr>
      <w:tr w:rsidR="00A1588B" w:rsidTr="00A1588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9(0,9)</w:t>
            </w:r>
          </w:p>
        </w:tc>
      </w:tr>
      <w:tr w:rsidR="00A1588B" w:rsidTr="00A1588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15(1,5)</w:t>
            </w:r>
          </w:p>
        </w:tc>
      </w:tr>
      <w:tr w:rsidR="00A1588B" w:rsidTr="00A1588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25(2,5)</w:t>
            </w:r>
          </w:p>
        </w:tc>
      </w:tr>
      <w:tr w:rsidR="00A1588B" w:rsidTr="00A1588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45(4,5)</w:t>
            </w:r>
          </w:p>
        </w:tc>
      </w:tr>
      <w:tr w:rsidR="00A1588B" w:rsidTr="00A1588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В величину усилия масса снимаемой части не входит.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Разностенность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длине шестигранных и квадратных отверстий не должна превышать для размеров зева,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5174"/>
      </w:tblGrid>
      <w:tr w:rsidR="00A1588B" w:rsidTr="00A1588B">
        <w:trPr>
          <w:trHeight w:val="15"/>
        </w:trPr>
        <w:tc>
          <w:tcPr>
            <w:tcW w:w="4620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14 мм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A1588B" w:rsidTr="00A1588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15 до 32 мм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A1588B" w:rsidTr="00A1588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32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Допуск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сопрягаемых приводных и соединительных частей для размера зева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78C6" w:rsidRPr="00C678C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05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36 мм - 0,8 мм, а для размера зева &gt;36 мм - 1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1.7. Рабочий торец толкателя сменных головок должен выступать за грань квадратного отверстия не менее чем на 1 мм при установке толкателя в крайнее переднее положение (в направлении к оси головки) и утапливаться в отверстие толкателя по отношению к указанной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грани не менее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Предельные отклонения размеров не должны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наружных и внутренних квадратов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24372-80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шестигранных зевов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размеров под ключ наружных шестигранников - по h12.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Параметры шероховатости поверхностей ключей, приводных и соединительных частей к ним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должны быть не более следующих величин,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Наружные цилиндрические поверхности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неступенчатых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головок и большего диаметра ступенчатых головок, опорные поверхности трещоточных ключей под хромовые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6"/>
        <w:gridCol w:w="1663"/>
      </w:tblGrid>
      <w:tr w:rsidR="00A1588B" w:rsidTr="00A1588B">
        <w:trPr>
          <w:trHeight w:val="15"/>
        </w:trPr>
        <w:tc>
          <w:tcPr>
            <w:tcW w:w="8316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201930"/>
                  <wp:effectExtent l="19050" t="0" r="3810" b="0"/>
                  <wp:docPr id="113" name="Рисунок 113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80975"/>
                  <wp:effectExtent l="19050" t="0" r="0" b="0"/>
                  <wp:docPr id="114" name="Рисунок 114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 другие покрытия: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01930"/>
                  <wp:effectExtent l="19050" t="0" r="8255" b="0"/>
                  <wp:docPr id="115" name="Рисунок 115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80975"/>
                  <wp:effectExtent l="19050" t="0" r="0" b="0"/>
                  <wp:docPr id="116" name="Рисунок 116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Поверхности стержней ключей, коловорота, удлинителя и контура рукоятки трещоточного ключа под хромовые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6"/>
        <w:gridCol w:w="1663"/>
      </w:tblGrid>
      <w:tr w:rsidR="00A1588B" w:rsidTr="00A1588B">
        <w:trPr>
          <w:trHeight w:val="15"/>
        </w:trPr>
        <w:tc>
          <w:tcPr>
            <w:tcW w:w="8316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01930"/>
                  <wp:effectExtent l="19050" t="0" r="8255" b="0"/>
                  <wp:docPr id="117" name="Рисунок 117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80975"/>
                  <wp:effectExtent l="19050" t="0" r="0" b="0"/>
                  <wp:docPr id="118" name="Рисунок 118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 другие покрытия: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80975"/>
                  <wp:effectExtent l="19050" t="0" r="0" b="0"/>
                  <wp:docPr id="119" name="Рисунок 119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80975"/>
                  <wp:effectExtent l="19050" t="0" r="0" b="0"/>
                  <wp:docPr id="120" name="Рисунок 120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Наружные поверхности квадратов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80975"/>
                  <wp:effectExtent l="19050" t="0" r="0" b="0"/>
                  <wp:docPr id="121" name="Рисунок 121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8B" w:rsidTr="00A1588B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Остальные поверхности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a6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80975"/>
                  <wp:effectExtent l="19050" t="0" r="0" b="0"/>
                  <wp:docPr id="122" name="Рисунок 122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Параметры шероховатости по исполнению 1 предназначены для ключей, аттестованных на государственный Знак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1.6-1.9.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1.11. Ключи, приводные и соединительные части к ключам должны иметь одно из защитно-декоративных покрытий, указанных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0"/>
        <w:gridCol w:w="5862"/>
        <w:gridCol w:w="2395"/>
      </w:tblGrid>
      <w:tr w:rsidR="00A1588B" w:rsidTr="00A1588B">
        <w:trPr>
          <w:trHeight w:val="15"/>
        </w:trPr>
        <w:tc>
          <w:tcPr>
            <w:tcW w:w="2218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условий эксплуатации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C5795">
              <w:rPr>
                <w:sz w:val="23"/>
                <w:szCs w:val="23"/>
              </w:rPr>
              <w:t>ГОСТ 9.303-84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Защитно-декоративные покрытия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C5795">
              <w:rPr>
                <w:sz w:val="23"/>
                <w:szCs w:val="23"/>
              </w:rPr>
              <w:t>ГОСТ 9.306-85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C5795">
              <w:rPr>
                <w:sz w:val="23"/>
                <w:szCs w:val="23"/>
              </w:rPr>
              <w:t>ГОСТ 9.032-74</w:t>
            </w:r>
          </w:p>
        </w:tc>
      </w:tr>
      <w:tr w:rsidR="00A1588B" w:rsidTr="00A1588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9 мкм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  <w:proofErr w:type="gramStart"/>
            <w:r>
              <w:rPr>
                <w:color w:val="2D2D2D"/>
                <w:sz w:val="23"/>
                <w:szCs w:val="23"/>
              </w:rPr>
              <w:t>9</w:t>
            </w:r>
            <w:proofErr w:type="gramEnd"/>
          </w:p>
        </w:tc>
      </w:tr>
      <w:tr w:rsidR="00A1588B" w:rsidTr="00A1588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Окисное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последующей окраской нитроэмалью НЦ-25 (или </w:t>
            </w:r>
            <w:proofErr w:type="spellStart"/>
            <w:r>
              <w:rPr>
                <w:color w:val="2D2D2D"/>
                <w:sz w:val="23"/>
                <w:szCs w:val="23"/>
              </w:rPr>
              <w:t>нитроглифталевой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эмалью НЦ-132) разных цветов по IV классу и нанесением нитроцеллюлозного лака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Окс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Эмаль НЦ-25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4C5795">
              <w:rPr>
                <w:sz w:val="23"/>
                <w:szCs w:val="23"/>
              </w:rPr>
              <w:t>ГОСТ 6631-74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разн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цв</w:t>
            </w:r>
            <w:proofErr w:type="spellEnd"/>
            <w:r>
              <w:rPr>
                <w:color w:val="2D2D2D"/>
                <w:sz w:val="23"/>
                <w:szCs w:val="23"/>
              </w:rPr>
              <w:t>. IV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Лак</w:t>
            </w:r>
          </w:p>
        </w:tc>
      </w:tr>
      <w:tr w:rsidR="00A1588B" w:rsidTr="00A1588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2-4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 толщиной 12 мкм, нанесенного электролитическим способом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H12XI</w:t>
            </w:r>
          </w:p>
        </w:tc>
      </w:tr>
      <w:tr w:rsidR="00A1588B" w:rsidTr="00A1588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Фосфатное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последующей окраской </w:t>
            </w:r>
            <w:proofErr w:type="spellStart"/>
            <w:r>
              <w:rPr>
                <w:color w:val="2D2D2D"/>
                <w:sz w:val="23"/>
                <w:szCs w:val="23"/>
              </w:rPr>
              <w:t>нитроглифталевой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эмалью НЦ-132 (или пентафталевой эмалью ПФ-115) разных цветов по IV классу и нанесением </w:t>
            </w:r>
            <w:proofErr w:type="spellStart"/>
            <w:r>
              <w:rPr>
                <w:color w:val="2D2D2D"/>
                <w:sz w:val="23"/>
                <w:szCs w:val="23"/>
              </w:rPr>
              <w:t>полиакрилатного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лака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Хим. </w:t>
            </w:r>
            <w:proofErr w:type="spellStart"/>
            <w:r>
              <w:rPr>
                <w:color w:val="2D2D2D"/>
                <w:sz w:val="23"/>
                <w:szCs w:val="23"/>
              </w:rPr>
              <w:t>Фос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Эмаль НЦ-132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4C5795">
              <w:rPr>
                <w:sz w:val="23"/>
                <w:szCs w:val="23"/>
              </w:rPr>
              <w:t>ГОСТ 6631-74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Лак</w:t>
            </w:r>
          </w:p>
        </w:tc>
      </w:tr>
      <w:tr w:rsidR="00A1588B" w:rsidTr="00A1588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Цинковое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15 мкм,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Ц15.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</w:tr>
      <w:tr w:rsidR="00A1588B" w:rsidTr="00A1588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5-8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Хромовое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1 мкм с подслоем никеля, нанесенного электролитическим способом, толщиной 14 мкм и никеля, нанесенного тем же способом, толщиной 7 мкм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Н14.Н</w:t>
            </w:r>
            <w:proofErr w:type="gramStart"/>
            <w:r>
              <w:rPr>
                <w:color w:val="2D2D2D"/>
                <w:sz w:val="23"/>
                <w:szCs w:val="23"/>
              </w:rPr>
              <w:t>7</w:t>
            </w:r>
            <w:proofErr w:type="gramEnd"/>
            <w:r>
              <w:rPr>
                <w:color w:val="2D2D2D"/>
                <w:sz w:val="23"/>
                <w:szCs w:val="23"/>
              </w:rPr>
              <w:t>.Х1</w:t>
            </w:r>
          </w:p>
        </w:tc>
      </w:tr>
      <w:tr w:rsidR="00A1588B" w:rsidTr="00A1588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Кадмиевое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толщиной 21 мкм </w:t>
            </w:r>
            <w:proofErr w:type="spellStart"/>
            <w:r>
              <w:rPr>
                <w:color w:val="2D2D2D"/>
                <w:sz w:val="23"/>
                <w:szCs w:val="23"/>
              </w:rPr>
              <w:t>хроматированное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Кд.21.</w:t>
            </w:r>
            <w:proofErr w:type="gramStart"/>
            <w:r>
              <w:rPr>
                <w:color w:val="2D2D2D"/>
                <w:sz w:val="23"/>
                <w:szCs w:val="23"/>
              </w:rPr>
              <w:t>хр</w:t>
            </w:r>
            <w:proofErr w:type="gramEnd"/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Ключи приводные и соединительные части к ним, выпускаемые для продажи через розничную торговую сеть, должны иметь защитно-декоративное покрытие не ниже 2-4 группы эксплуатации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9.303-84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по согласованию с потребителем (торгующими организациями) применять другие защитно-декоративные металлические и неметаллические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9.303-84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9.032-74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1.12, 1.13.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(Исключены,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1.14. На ключах, приводных и соединительных частях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зева или размер "под ключ";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марки стали на изделиях из хромованадиевой стали;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(для розничной продажи ключей, реализуемых россыпью).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1.15. Остальные требования к маркировке транспортной и потребительской тары и упаковке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1.14, 1.15.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Приемка ключей, приводных и соединительных частей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26810-86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Наименование раздела.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 N 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Для контроля линейных размеров должны применяться универсальные средства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Твердость ключей, приводных и соединительных частей к ключам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Шероховатость поверхностей ключей, приводных и соединительных частей к ключам проверяют сравнением с образцами или профилометрами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по ГОСТ 9378-75* или с образцовыми инструментами, имеющими параметры шероховатости не более установленных в п.1.9.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Отменен.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9378-93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Прочность ключей, приводных и соединительных частей к ним проверяют на испытательном стенде.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Инструмент устанавливается на приемное квадратное отверстие (или приемный квадрат) стенда и к нему прикладывается соответствующий крутящий момент. Крутящий момент рассчитывается как произведение нагрузки на расстояние, измеренное между точкой приложения нагрузки и осью приемного квадратного отверстия (приемного квадрата).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"под ключ" приемного отверстия стенда должны быть равны минимальному размеру соответствующего охватывающего квадратного отверстия с допуском Н8.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"под ключ" приемного квадрата стенда должны быть равны максимальному размеру соответствующего охватываемого квадрата с допуском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78C6" w:rsidRPr="00C678C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Шестигранная оправка для испытаний должна быть вставлена в сменную головку на глубину 0,8</w:t>
      </w:r>
      <w:r w:rsidR="00C678C6" w:rsidRPr="00C678C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допуском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78C6" w:rsidRPr="00C678C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13 (где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678C6" w:rsidRPr="00C678C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диаметр вписанной окружности болта).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Приемное квадратное отверстие (или квадрат) и оправка для испытаний должны иметь твердость не менее 56 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R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="00C678C6" w:rsidRPr="00C678C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5605-83 (ИСО 3315-88, ИСО 3316-88) Ключи гаечные торцовые немеханизированные и приводные части. Общие технические условия (с Изменением N 1)" style="width:10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ключи, приводные и соединительные части не должны иметь остаточную деформацию. Допускается кривизна стержней: ключей, приводных и соединительных частей не более 1 мм.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3.2-3.4.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3.5, 3.6.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(Исключены,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ТРАНСПОРТИРОВАНИЕ И ХРАНЕНИЕ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Транспортирование и хранение ключей, приводных и соединительных частей к ним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C5795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5. ТРЕБОВАНИЯ БЕЗОПАСНОСТИ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Внутренние рабочие поверхности ключей и приводных и соединительных частей к ключам должны быть чистыми для предотвращения срывов в процессе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При эксплуатации ключей и приводных и соединительных частей к ключам не допускается пользоваться дополнительными рычагами для увеличения усилия затяжки.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ключей и приводных и соединительных частей к ключам требованиям настоящего стандарта при соблюдении условий эксплуатации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торговую сеть, а для внерыночного потребления - с момента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1588B" w:rsidRDefault="00A1588B" w:rsidP="00A1588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(обязательное). Конструкции переходников</w:t>
      </w:r>
    </w:p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1"/>
        <w:gridCol w:w="5276"/>
      </w:tblGrid>
      <w:tr w:rsidR="00A1588B" w:rsidTr="00A1588B">
        <w:trPr>
          <w:trHeight w:val="15"/>
        </w:trPr>
        <w:tc>
          <w:tcPr>
            <w:tcW w:w="5174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A1588B" w:rsidRDefault="00A1588B">
            <w:pPr>
              <w:rPr>
                <w:sz w:val="2"/>
                <w:szCs w:val="24"/>
              </w:rPr>
            </w:pPr>
          </w:p>
        </w:tc>
      </w:tr>
      <w:tr w:rsidR="00A1588B" w:rsidTr="00A1588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переходника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</w:t>
            </w:r>
          </w:p>
        </w:tc>
      </w:tr>
      <w:tr w:rsidR="00A1588B" w:rsidTr="00A1588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Переходник с наружным и внутренним квадратом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1722755"/>
                  <wp:effectExtent l="19050" t="0" r="3810" b="0"/>
                  <wp:docPr id="128" name="Рисунок 128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A1588B" w:rsidTr="00A1588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Переходник для патронов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588B" w:rsidRDefault="00A1588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436245"/>
                  <wp:effectExtent l="19050" t="0" r="3810" b="0"/>
                  <wp:docPr id="129" name="Рисунок 129" descr="ГОСТ 25605-83 (ИСО 3315-88, ИСО 3316-88) Ключи гаечные торцовые немеханизированные и приводные части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5605-83 (ИСО 3315-88, ИСО 3316-88) Ключи гаечные торцовые немеханизированные и приводные части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A1588B" w:rsidRDefault="00A1588B" w:rsidP="00A1588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C5795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C5795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Ключи гаечные торцовые немеханизированные.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Приводные части. Основные размеры.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Общие 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1986</w:t>
      </w:r>
    </w:p>
    <w:p w:rsidR="00A57EB4" w:rsidRPr="00A1588B" w:rsidRDefault="00A57EB4" w:rsidP="00A1588B"/>
    <w:sectPr w:rsidR="00A57EB4" w:rsidRPr="00A1588B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4F" w:rsidRDefault="0073254F" w:rsidP="002C3603">
      <w:pPr>
        <w:spacing w:after="0" w:line="240" w:lineRule="auto"/>
      </w:pPr>
      <w:r>
        <w:separator/>
      </w:r>
    </w:p>
  </w:endnote>
  <w:endnote w:type="continuationSeparator" w:id="0">
    <w:p w:rsidR="0073254F" w:rsidRDefault="0073254F" w:rsidP="002C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03" w:rsidRDefault="00C678C6" w:rsidP="002C3603">
    <w:pPr>
      <w:pStyle w:val="aa"/>
      <w:jc w:val="right"/>
    </w:pPr>
    <w:hyperlink r:id="rId1" w:history="1">
      <w:r w:rsidR="002C3603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C3603" w:rsidRDefault="002C36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4F" w:rsidRDefault="0073254F" w:rsidP="002C3603">
      <w:pPr>
        <w:spacing w:after="0" w:line="240" w:lineRule="auto"/>
      </w:pPr>
      <w:r>
        <w:separator/>
      </w:r>
    </w:p>
  </w:footnote>
  <w:footnote w:type="continuationSeparator" w:id="0">
    <w:p w:rsidR="0073254F" w:rsidRDefault="0073254F" w:rsidP="002C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55A45"/>
    <w:rsid w:val="002C3603"/>
    <w:rsid w:val="002C7882"/>
    <w:rsid w:val="002F0DC4"/>
    <w:rsid w:val="00417361"/>
    <w:rsid w:val="00463F6D"/>
    <w:rsid w:val="004C5795"/>
    <w:rsid w:val="006E34A7"/>
    <w:rsid w:val="0073254F"/>
    <w:rsid w:val="00865359"/>
    <w:rsid w:val="008E6132"/>
    <w:rsid w:val="009703F2"/>
    <w:rsid w:val="009A6DAF"/>
    <w:rsid w:val="009F4F12"/>
    <w:rsid w:val="00A1588B"/>
    <w:rsid w:val="00A57EB4"/>
    <w:rsid w:val="00BD5B9F"/>
    <w:rsid w:val="00C678C6"/>
    <w:rsid w:val="00CF01F5"/>
    <w:rsid w:val="00D8013B"/>
    <w:rsid w:val="00E8250E"/>
    <w:rsid w:val="00E96EAC"/>
    <w:rsid w:val="00F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D1F7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C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3603"/>
  </w:style>
  <w:style w:type="paragraph" w:styleId="ac">
    <w:name w:val="footer"/>
    <w:basedOn w:val="a"/>
    <w:link w:val="ad"/>
    <w:uiPriority w:val="99"/>
    <w:semiHidden/>
    <w:unhideWhenUsed/>
    <w:rsid w:val="002C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28724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24445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50217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7908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33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6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12070</Characters>
  <Application>Microsoft Office Word</Application>
  <DocSecurity>0</DocSecurity>
  <Lines>100</Lines>
  <Paragraphs>28</Paragraphs>
  <ScaleCrop>false</ScaleCrop>
  <Manager>Kolisto</Manager>
  <Company>http://gosstandart.info/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2017-06-02T06:07:00Z</dcterms:created>
  <dcterms:modified xsi:type="dcterms:W3CDTF">2017-08-15T14:45:00Z</dcterms:modified>
</cp:coreProperties>
</file>