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1F" w:rsidRDefault="000B511F" w:rsidP="000B51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54682-2011 Полуфабрикаты. Наполнители фруктовые и овощные. Общие технические условия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54682-2011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Н52</w:t>
      </w:r>
    </w:p>
    <w:p w:rsidR="000B511F" w:rsidRDefault="000B511F" w:rsidP="000B5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0B511F" w:rsidRDefault="000B511F" w:rsidP="000B5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Полуфабрикаты</w:t>
      </w:r>
    </w:p>
    <w:p w:rsidR="000B511F" w:rsidRDefault="000B511F" w:rsidP="000B5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НАПОЛНИТЕЛИ ФРУКТОВЫЕ И ОВОЩНЫЕ</w:t>
      </w:r>
    </w:p>
    <w:p w:rsidR="000B511F" w:rsidRDefault="000B511F" w:rsidP="000B5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технические условия</w:t>
      </w:r>
    </w:p>
    <w:p w:rsidR="000B511F" w:rsidRPr="000B511F" w:rsidRDefault="000B511F" w:rsidP="000B5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0B511F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Semi-products.</w:t>
      </w:r>
      <w:proofErr w:type="gramEnd"/>
      <w:r w:rsidRPr="000B511F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0B511F">
        <w:rPr>
          <w:rFonts w:ascii="Arial" w:hAnsi="Arial" w:cs="Arial"/>
          <w:color w:val="3C3C3C"/>
          <w:spacing w:val="1"/>
          <w:sz w:val="22"/>
          <w:szCs w:val="22"/>
          <w:lang w:val="en-US"/>
        </w:rPr>
        <w:t>Fruit and vegetable fillers.</w:t>
      </w:r>
      <w:proofErr w:type="gramEnd"/>
      <w:r w:rsidRPr="000B511F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specifications</w:t>
      </w:r>
    </w:p>
    <w:p w:rsidR="000B511F" w:rsidRP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67.080.10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67.080.20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91 6550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91 6800</w:t>
      </w:r>
    </w:p>
    <w:p w:rsidR="000B511F" w:rsidRP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0B511F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2013-01-01</w:t>
      </w:r>
    </w:p>
    <w:p w:rsidR="000B511F" w:rsidRDefault="000B511F" w:rsidP="000B51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0B511F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0B511F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учреждением Всероссийским научно-исследовательским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93 "Продукты переработки фруктов, овощей и грибов"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13 декабря 2011 г. N 841-ст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Настоящий стандарт распространяется на фруктовые и овощные наполнители (далее - наполнители), изготовленные из фруктовых или овощных соков и/или пюре с добавлением или без добавления целых или нарезанных фруктов или овощей, сахара или сахаров,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сахарозаменителей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и/или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подсластителей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или меда, стабилизаторов консистенции (пектина,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желирующих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веществ, загустителей), пищевых органических кислот, пряностей, других пищевых ингредиентов, пищевых красителей, консервантов, пищевых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ароматизаторов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Наполнители представляют собой вязкий сиропообразный или желеобразный продукт с равномерно распределенными в общей массе фруктами или овощами, целыми или их частями.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Наполнители являются полуфабрикатами и предназначены для использования в качестве добавок в продукцию молочной, хлебобулочной, кондитерской и других отраслей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5.2.2-5.2.4, требования к качеству - в 5.2.1, 5.2.2, к маркировке - в 5.5.1-5.5.3.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51433-99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Соки фруктовые и овощные. Метод определения содержания растворимых сухих веществ рефрактометром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51434-99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Соки фруктовые и овощные. Метод определения титруемой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51435-99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Сок яблочный, сок яблочный концентрированный и напитки, содержащие яблочный сок.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помощью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51440-99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Сок яблочный, сок яблочный концентрированный и напитки, содержащие яблочный сок.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помощью тонкослойной хроматографии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51962-2002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52052-2003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 определения массовых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бензойной кислот с помощью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52060-2003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Патока крахмальная.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52185-2003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Соки фруктовые концентрированные.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52465-2005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подсолнечное.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52467-2005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Термины и определения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52791-2007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молочные. Молоко сухое.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52814-2007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выявления бактерий рода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52816-2007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выявления и определения количества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колиформных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бактерий)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53029-2008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Процессы переработки фруктов, овощей и грибов технологические.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53040-2008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Добавки пищевые. Кислота лимонная безводная Е330.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54015-2010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отбора проб для определения стронция Sr-90 и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54016-2010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цезия Cs-137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54017-2010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стронция Sr-90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54538-2011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Добавки пищевые. Кальция цитрат Е333(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iii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Государственная система обеспечения единства измерений. Требования к количеству фасованных товаров в упаковках любого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21-94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Сахар-песок.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108-76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Какао-порошок.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490-2006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молочная пищевая.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908-2004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Кислота лимонная моногидрат пищевая.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1349-85</w:t>
      </w:r>
      <w:r>
        <w:rPr>
          <w:rFonts w:ascii="Arial" w:hAnsi="Arial" w:cs="Arial"/>
          <w:color w:val="2D2D2D"/>
          <w:spacing w:val="1"/>
          <w:sz w:val="15"/>
          <w:szCs w:val="15"/>
        </w:rPr>
        <w:t>* Консервы молочные. Сливки сухие.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54661-2011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* Банки металлические для консервов.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5981-2011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поверхности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9338-80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Барабаны фанерные.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17065-94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Барабаны картонные навивные.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19360-74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Мешки-вкладыши пленочные. Общие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21450-75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 черной смородины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25250-88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Пленка поливинилхлоридная для изготовления тары под пищевые продукты и лекарственные средства.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25555.0-82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титруемой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25749-2005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винтовые. Общие технические условия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26181-84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26188-84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овощей, консервы мясные и мясорастительные.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28038-89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28467-90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 определения бензойной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28501-90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Фрукты косточковые сушеные.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28502-90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Фрукты семечковые сушеные.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28562-90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Рефрактометрический метод определения растворимых сухих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29186-91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Пектин.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29187-91</w:t>
      </w:r>
      <w:r>
        <w:rPr>
          <w:rFonts w:ascii="Arial" w:hAnsi="Arial" w:cs="Arial"/>
          <w:color w:val="2D2D2D"/>
          <w:spacing w:val="1"/>
          <w:sz w:val="15"/>
          <w:szCs w:val="15"/>
        </w:rPr>
        <w:t>* Плоды и ягоды быстрозамороженные. Общие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53956-2010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30669-2000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Газохроматографический метод определения содержания бензойной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30670-2000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Газохроматографический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30711-2001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и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афлатоксинов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alt="ГОСТ Р 54682-2011 Полуфабрикаты. Наполнители фруктовые и овощны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Р 54682-2011 Полуфабрикаты. Наполнители фруктовые и овощны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31227-2004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Натрий лимоннокислый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трехзамещенный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5,5-водный пищевой (цитрат натрия).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а также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52467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ГОСТ 53029*.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читать: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 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53029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4 Классификация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 Наполнители могут быть: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стерилизованными (в герметичной таре, в том числе фасованные асептическим способом);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нестерилизованными (в негерметичной таре, с консервантом).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 Наполнители изготавливают следующих видов: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пюреобразные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однородной консистенции;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сиропообразные однородной консистенции;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пюреобразные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добавлением целых или нарезанных фруктов (овощей);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сиропообразные с добавлением целых или нарезанных фруктов (овощей);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пюреобразные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добавлением других пищевых ингредиентов;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сиропообразные с добавлением других пищевых ингредиентов.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Наполнители могут быть изготовлены с добавлением как одного, так и нескольких видов пищевых ингредиентов, в их различных сочетаниях.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Наполнители должны соответствовать требованиям настоящего стандарта, вырабатываться по технологической инструкции по их производству и рецептуре конкретных видов и наименований с соблюдением требований,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Требования к органолептическим показателям наполнителей приведены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1"/>
        <w:gridCol w:w="8678"/>
      </w:tblGrid>
      <w:tr w:rsidR="000B511F" w:rsidTr="000B511F">
        <w:trPr>
          <w:trHeight w:val="15"/>
        </w:trPr>
        <w:tc>
          <w:tcPr>
            <w:tcW w:w="1848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</w:tr>
      <w:tr w:rsidR="000B511F" w:rsidTr="000B51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0B511F" w:rsidTr="000B51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и консистенция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Сиропообразная или желеобразная масса, однородная или с равномерно распределенными в ней целыми фруктами (овощами) или их частями, одинаковыми по размеру, сохранившими форму.</w:t>
            </w:r>
          </w:p>
        </w:tc>
      </w:tr>
      <w:tr w:rsidR="000B511F" w:rsidTr="000B511F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Допускается наличие: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фруктов (овощей) или их частей, неоднородных по величине;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незначительного количества разваренных или не сохранивших свою форму фруктов (овощей) или их частей;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единичных семян, частиц кожицы, волосков (для земляники);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твердых камедистых частиц мякоти (груш и айвы)</w:t>
            </w:r>
            <w:proofErr w:type="gramEnd"/>
          </w:p>
        </w:tc>
      </w:tr>
      <w:tr w:rsidR="000B511F" w:rsidTr="000B511F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Свойственный </w:t>
            </w:r>
            <w:proofErr w:type="gramStart"/>
            <w:r>
              <w:rPr>
                <w:color w:val="2D2D2D"/>
                <w:sz w:val="15"/>
                <w:szCs w:val="15"/>
              </w:rPr>
              <w:t>цвету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смеси компонентов, из которых изготовлен продукт, или цвету использованного красителя.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Допускается: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незначительное обесцвечивание и буроватый оттенок наполнителей из темноокрашенных фруктов (овощей) и потемнение наполнителей из светлоокрашенных фруктов (овощей);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для наполнителей, изготовленных с добавлением молочных компонентов, - беловатый оттенок</w:t>
            </w:r>
          </w:p>
        </w:tc>
      </w:tr>
      <w:tr w:rsidR="000B511F" w:rsidTr="000B511F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Свойственные компонентам, из которых изготовлены наполнители, или использованным </w:t>
            </w:r>
            <w:proofErr w:type="spellStart"/>
            <w:r>
              <w:rPr>
                <w:color w:val="2D2D2D"/>
                <w:sz w:val="15"/>
                <w:szCs w:val="15"/>
              </w:rPr>
              <w:t>ароматизаторам</w:t>
            </w:r>
            <w:proofErr w:type="spellEnd"/>
            <w:r>
              <w:rPr>
                <w:color w:val="2D2D2D"/>
                <w:sz w:val="15"/>
                <w:szCs w:val="15"/>
              </w:rPr>
              <w:t>, или пищевым добавкам. Посторонние привкус и запах не допускаются</w:t>
            </w:r>
          </w:p>
        </w:tc>
      </w:tr>
    </w:tbl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Требования к физико-химическим показателям наполнителей приведены в таблице 2.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55"/>
        <w:gridCol w:w="2334"/>
      </w:tblGrid>
      <w:tr w:rsidR="000B511F" w:rsidTr="000B511F">
        <w:trPr>
          <w:trHeight w:val="15"/>
        </w:trPr>
        <w:tc>
          <w:tcPr>
            <w:tcW w:w="8501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</w:tr>
      <w:tr w:rsidR="000B511F" w:rsidTr="000B511F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0B511F" w:rsidTr="000B511F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растворимых сухих веществ, 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20,0-70,0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целых или нарезанных фруктов (овощей), %,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титруемых кислот, 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0,5-2,5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сорбиновой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бензойной кислоты,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 растительного происхождения,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минеральных примесей,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0B511F" w:rsidTr="000B511F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0B511F" w:rsidTr="000B511F"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1 Массовые доли </w:t>
            </w:r>
            <w:proofErr w:type="spellStart"/>
            <w:r>
              <w:rPr>
                <w:color w:val="2D2D2D"/>
                <w:sz w:val="15"/>
                <w:szCs w:val="15"/>
              </w:rPr>
              <w:t>сорбиновой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бензойной кислот определяют в наполнителях, изготовленных с использованием этих консервантов, или сырье, или полуфабрикатах, изготовленных с их использованием.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ри одновременном использовании </w:t>
            </w:r>
            <w:proofErr w:type="spellStart"/>
            <w:r>
              <w:rPr>
                <w:color w:val="2D2D2D"/>
                <w:sz w:val="15"/>
                <w:szCs w:val="15"/>
              </w:rPr>
              <w:t>сорбиновой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 и </w:t>
            </w:r>
            <w:proofErr w:type="spellStart"/>
            <w:r>
              <w:rPr>
                <w:color w:val="2D2D2D"/>
                <w:sz w:val="15"/>
                <w:szCs w:val="15"/>
              </w:rPr>
              <w:t>бензоата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натрия их общая массовая доля в продуктах не должна превышать 0,1%.</w:t>
            </w:r>
          </w:p>
        </w:tc>
      </w:tr>
    </w:tbl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5.2.3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фосфорорганических и хлорорганических пестицидов, радионуклидов в наполнителях не должно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 Микробиологические показатели наполнителей не должны превышать норм, установленных нормативными правовыми актами Российской Федерации.*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изготовления наполнителей используют следующие виды сырья и материалов: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фрукты свежие;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овощи свежие;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фрукты быстрозамороженные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29187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пюре-полуфабрикаты фруктовые, консервированные асептическим способом или методом "горячего розлива";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пюре-полуфабрикаты овощные, консервированные асептическим способом;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пюре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пульпу-полуфабрикаты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фруктовые быстрозамороженные;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пюре фруктовые, консервированные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бензойной кислотами;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сахар-песок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другие натуральные сахаристые вещества (глюкозный сироп, жидкую сахарозу,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инвертный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сахарный сироп, фруктозный сироп, жидкий тростниковый сахар, глюкозу, фруктозу), или подслащивающие вещества;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пюре-полуфабрикаты фруктовые отечественного производства и импортные;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соки фруктовые концентрированные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52185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патоку крахмальную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52060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витамины или комплексные витаминные смеси (премиксы);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молоко сухое цельное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52791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молоко сухое обезжиренное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52791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сливки сухие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1349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молоко сгущенное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сыворотку молочную сухую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масло растительное рафинированное дезодорированное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52465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фрукты косточковые сушеные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28501</w:t>
      </w:r>
      <w:r>
        <w:rPr>
          <w:rFonts w:ascii="Arial" w:hAnsi="Arial" w:cs="Arial"/>
          <w:color w:val="2D2D2D"/>
          <w:spacing w:val="1"/>
          <w:sz w:val="15"/>
          <w:szCs w:val="15"/>
        </w:rPr>
        <w:t> (в т.ч. сублимированные);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фрукты семечковые сушеные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28502</w:t>
      </w:r>
      <w:r>
        <w:rPr>
          <w:rFonts w:ascii="Arial" w:hAnsi="Arial" w:cs="Arial"/>
          <w:color w:val="2D2D2D"/>
          <w:spacing w:val="1"/>
          <w:sz w:val="15"/>
          <w:szCs w:val="15"/>
        </w:rPr>
        <w:t> (в т.ч. сублимированные);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плоды черной смородины сушеные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21450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какао-порошок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цитрат натрия (натрий лимоннокислый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трехзамещенный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5,5-водный) (Е331)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31227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кальций лимоннокислый (цитрат кальция 4-х водный) (Е333)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пектин (Е440)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29186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крахмал кукурузный модифицированный;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каррагинан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(Е407);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гуаровую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камедь (Е412);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ксантановую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камедь (Е415);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мальтодекстрин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кислоту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(Е200);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молочную пищевую (Е270)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490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кислоту лимонную моногидрат пищевую (Е330)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53040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908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лактозу;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бензойнокислый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(Е211);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(Е202);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красители пищевые;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натуральные и идентичные натуральным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ароматообразующие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фруктовые вещества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жидкие концентрированные натуральные летучие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ароматообразующие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фруктовые вещества, полученные в процессе концентрирования одноименных соков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поваренную пищевую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51574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воду питьевую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], не содержащую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клостридий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использование аналогичного отечественного и импортного сырья с характеристиками не ниже указанных в настоящем стандарте, разрешенного для использования при изготовлении наполнителей.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5.3.3 Сырье и материалы, используемые в производстве наполнителей, по показателям безопасности должны соответствовать требованиям, установленным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Упаковка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5.4.1.1 Стерилизованные наполнители фасуют в герметично укупориваемую транспортную тару. Нестерилизованные наполнители (с консервантом) фасуют в негерметичную транспортную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тара и укупорочные средства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5.4.1.2 Транспортная тара и укупорочные средства должны обеспечивать сохранность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соответствие требованиям настоящего стандарта в течение всего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Рекомендуемые транспортная тара, укупорочные средства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полуфабрикатов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5.4.1.3 Масса нетто продукта в одной упаковочной единице должна соответствовать номинальной, указанной в маркировке тары с продуктом,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Пределы допустимых отклонений массы нетто продукта в одной упаковочной единице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номинальной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Маркировка продукта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Транспортная маркировка - по ГОСТ 53959* и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 ошибка оригинала. Следует читать: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 Краски и клей, применяемые для нанесения маркировки и наклеивания этикетки на тару, должны быть разрешены для контакта с пищевыми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Наполнители принимают партиями. Партией считают любое количество упаковочных единиц, изготовленных предприятием за одну смену, одинаково упакованных, сопровождаемых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6.2 Контроль органолептических, физико-химических показателей [(за исключением массовой доли целых или нарезанных фруктов (овощей)], массы нетто упаковочной единицы, качества упаковки и маркировки осуществляют в каждой партии наполнителей.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массовой доли добавленных целых или нарезанных фруктов (овощей) осуществляют при возникновении разногласий в оценке качества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 Контроль содержания токсичных элементов, пестицидов,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антибиотиков и радионуклидов в наполнителях осуществляют с периодичностью, указанной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 Микробиологический контроль качества продукта проводят в соответствии с программой производственного контроля в соответствии с требованиями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анализа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для определения органолептических и физико-химических показателей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к испытаниям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минерализация проб для определения токсичных элементов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Отбор и подготовка проб для определения радионуклидов -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54015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5.2.1, таблица 1) и массы нетто одной упаковочной единицы, и массовой доли составных частей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, внешнего вида и герметичности упаковки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физико-химических показателей (см. 5.2.2, таблица 2) проводят: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растворимых сухих веществ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28562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титруемых кислот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25555.0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51434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26188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добавленных фруктов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сорбиновой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26181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30670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52052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бензойной кислоты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28467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30669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52052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минеральных примесей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наличия примесей растительного происхождения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26323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наличия посторонних примесей -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показателей безопасности (см. 5.2.3) проводят: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токсичных элементов: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свинца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мышьяка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51962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кадмия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ртути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];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олова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Р 54682-2011 Полуфабрикаты. Наполнители фруктовые и овощны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Р 54682-2011 Полуфабрикаты. Наполнители фруктовые и овощны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30711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антибиотиков - по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];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пестицидов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28038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51435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51440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содержания радионуклидов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54016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54017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Методы отбора проб для микробиологических анализов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*, подготовка проб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и обработка результатов анализа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 [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Микробиологические анализы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5.2.4) для подтверждения промышленной стерильности стерилизованных наполнителей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Микробиологические анализы (см. 5.2.5) для нестерилизованных наполнителей, фасованных в негерметичную тару (с консервантом), проводят: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КМАФАнМ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дрожжей и плесеней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колиформных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бактерий)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52816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количество патогенных микроорганизмов, в т.ч. сальмонелл,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Р 52814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Качество маркировки и упаковки определяют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Правила транспортирования и условия хранения наполнителей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Срок годности наполнителей устанавливает изготовитель с указанием условий хранения (рекомендуемые условия хранения и сроки годности, в течение которых наполнители сохраняют свое качество, приведены в приложении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Транспортная тара, укупорочные средства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наполнителей и транспортная тара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 Наполнители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ведрышки вместимостью 3,0 и 5,0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ведра вместимостью не более 20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 полимерных материалов для пищевых продуктов;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бочонки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 полимерных материалов для пищевых продуктов с полиэтиленовыми мешками-вкладышами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картонные навивные барабаны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17065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фанерные барабаны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9338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полиэтиленовыми мешками вкладышами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тару из комбинированных материалов типа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Bag-in-Box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", разрешенных для этих целей;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полимерные бочки по техническому документу, вместимостью не более 200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полиэтиленовыми мешками-вкладышами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гофрокороба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вместимостью не более 20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полиэтиленовыми мешками-вкладышами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металлические банки (кроме наполнителей из темноокрашенных фруктов) вместимостью не более 10,0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Р 54682-2011 Полуфабрикаты. Наполнители фруктовые и овощ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Допускается, по согласованию с потребителем,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фруктовых и овощных наполнителей в другие виды тары, разрешенные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 Укупорку герметичной тары проводят путем сварки с использованием поливинилхлоридной пленки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25250</w:t>
      </w:r>
      <w:r>
        <w:rPr>
          <w:rFonts w:ascii="Arial" w:hAnsi="Arial" w:cs="Arial"/>
          <w:color w:val="2D2D2D"/>
          <w:spacing w:val="1"/>
          <w:sz w:val="15"/>
          <w:szCs w:val="15"/>
        </w:rPr>
        <w:t>, стеклянной тары с венчиком горловины III типа - металлическими крышками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>, стеклянных банок с венчиком горловины типа I - металлическими лакированными крышками типа СКО.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А.3 Упаковывание в транспортную тару - по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упаковывание наполнителей в другую транспортную тару, не предусмотренную </w:t>
      </w:r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B511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B511F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разрешенную для этих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Условия хранения и сроки годности наполнителей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Б.1 Рекомендуемые сроки годности, в течение которых продукт сохраняет свое качество при относительной влажности воздуха не более 75%: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стерилизованные (в герметичной таре), в т.ч. фасованные асептическим способом в тару типа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Bag-in-Box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", при температуре от 0 °С до 25 °С - не более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нестерилизованные, фасованные в негерметичную тару, с консервантом, при температуре от 2 °С до 10 °С - не более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нестерилизованные, фасованные в негерметичную тару, без консерванта, при температуре от 0 °С до 4 °С - не более 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B511F" w:rsidRDefault="000B511F" w:rsidP="000B51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2861"/>
        <w:gridCol w:w="7082"/>
      </w:tblGrid>
      <w:tr w:rsidR="000B511F" w:rsidTr="000B511F">
        <w:trPr>
          <w:trHeight w:val="15"/>
        </w:trPr>
        <w:tc>
          <w:tcPr>
            <w:tcW w:w="554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0B511F" w:rsidRDefault="000B511F">
            <w:pPr>
              <w:rPr>
                <w:sz w:val="2"/>
                <w:szCs w:val="24"/>
              </w:rPr>
            </w:pP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0B511F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0B511F">
              <w:rPr>
                <w:color w:val="2D2D2D"/>
                <w:sz w:val="15"/>
                <w:szCs w:val="15"/>
              </w:rPr>
              <w:t xml:space="preserve"> 2.3.2.1078-2001</w:t>
            </w:r>
            <w:r>
              <w:rPr>
                <w:color w:val="2D2D2D"/>
                <w:sz w:val="15"/>
                <w:szCs w:val="15"/>
              </w:rPr>
              <w:t> с дополнениями и изменениями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>
              <w:rPr>
                <w:color w:val="2D2D2D"/>
                <w:sz w:val="15"/>
                <w:szCs w:val="15"/>
              </w:rPr>
              <w:t>, утвержденные Комиссией таможенного союза от </w:t>
            </w:r>
            <w:r w:rsidRPr="000B511F">
              <w:rPr>
                <w:color w:val="2D2D2D"/>
                <w:sz w:val="15"/>
                <w:szCs w:val="15"/>
              </w:rPr>
              <w:t>28.05.2010 г. N 299</w:t>
            </w:r>
            <w:r>
              <w:rPr>
                <w:color w:val="2D2D2D"/>
                <w:sz w:val="15"/>
                <w:szCs w:val="15"/>
              </w:rPr>
              <w:t>* до 01.07.2013 г. С 01.07.2013 г. </w:t>
            </w:r>
            <w:r w:rsidRPr="000B511F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0B511F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0B511F">
              <w:rPr>
                <w:color w:val="2D2D2D"/>
                <w:sz w:val="15"/>
                <w:szCs w:val="15"/>
              </w:rPr>
              <w:t xml:space="preserve"> ТС 021/2011 "О безопасности пищевой продукции"*</w:t>
            </w:r>
          </w:p>
        </w:tc>
      </w:tr>
      <w:tr w:rsidR="000B511F" w:rsidTr="000B511F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Действуют на территории Таможенного союза.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Федеральный Закон от 27.10.2008 г. N 178-ФЗ "Технический регламент на соковую продукцию из фруктов и овощей"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Федеральный Закон от 12.06.2008 г. N 88-ФЗ "Технический регламент на молоко и молочную продукцию"</w:t>
            </w:r>
            <w:r>
              <w:rPr>
                <w:color w:val="2D2D2D"/>
                <w:sz w:val="15"/>
                <w:szCs w:val="15"/>
              </w:rPr>
              <w:t> (с изменениями от 22 июля 2010 г.)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Федеральный Закон от 24.06.2008 г. N 90-ФЗ "Технический регламент на масложировую продукцию"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0B511F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0B511F">
              <w:rPr>
                <w:color w:val="2D2D2D"/>
                <w:sz w:val="15"/>
                <w:szCs w:val="15"/>
              </w:rPr>
              <w:t xml:space="preserve"> 2.1.4.1074-2001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0B511F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0B511F">
              <w:rPr>
                <w:color w:val="2D2D2D"/>
                <w:sz w:val="15"/>
                <w:szCs w:val="15"/>
              </w:rPr>
              <w:t xml:space="preserve"> 2.3.2.1293-2003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по применению пищевых добавок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Инструкция N 01-19/9-11-92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питания, утвержденная Госкомитетом </w:t>
            </w:r>
            <w:proofErr w:type="spellStart"/>
            <w:r>
              <w:rPr>
                <w:color w:val="2D2D2D"/>
                <w:sz w:val="15"/>
                <w:szCs w:val="15"/>
              </w:rPr>
              <w:t>санэпиднадзора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МЗ РФ 21.07.92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МУ 5178-90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 по обнаружению и определению содержания общей ртути в пищевых продуктах методом беспламенной атомной абсорбции</w:t>
            </w:r>
          </w:p>
        </w:tc>
      </w:tr>
      <w:tr w:rsidR="000B511F" w:rsidTr="000B511F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B511F">
              <w:rPr>
                <w:color w:val="2D2D2D"/>
                <w:sz w:val="15"/>
                <w:szCs w:val="15"/>
              </w:rPr>
              <w:t>МУ 3049-84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511F" w:rsidRDefault="000B51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Методические указания по определению остаточных количеств антибиотиков в продуктах животноводства</w:t>
            </w:r>
          </w:p>
        </w:tc>
      </w:tr>
    </w:tbl>
    <w:p w:rsidR="000B511F" w:rsidRDefault="000B511F" w:rsidP="000B51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B511F" w:rsidRDefault="00177C25" w:rsidP="000B511F">
      <w:pPr>
        <w:rPr>
          <w:szCs w:val="15"/>
        </w:rPr>
      </w:pPr>
    </w:p>
    <w:sectPr w:rsidR="00177C25" w:rsidRPr="000B511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75A1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052A16"/>
    <w:multiLevelType w:val="multilevel"/>
    <w:tmpl w:val="70D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8208E"/>
    <w:multiLevelType w:val="multilevel"/>
    <w:tmpl w:val="1A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11A31"/>
    <w:multiLevelType w:val="multilevel"/>
    <w:tmpl w:val="10EE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90399"/>
    <w:multiLevelType w:val="multilevel"/>
    <w:tmpl w:val="858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56635"/>
    <w:multiLevelType w:val="multilevel"/>
    <w:tmpl w:val="B3F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17B80"/>
    <w:multiLevelType w:val="multilevel"/>
    <w:tmpl w:val="682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D7836"/>
    <w:multiLevelType w:val="multilevel"/>
    <w:tmpl w:val="1C50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20D5F"/>
    <w:multiLevelType w:val="multilevel"/>
    <w:tmpl w:val="343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A3F95"/>
    <w:multiLevelType w:val="multilevel"/>
    <w:tmpl w:val="EE5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70BF1"/>
    <w:multiLevelType w:val="multilevel"/>
    <w:tmpl w:val="AAD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828F3"/>
    <w:multiLevelType w:val="multilevel"/>
    <w:tmpl w:val="4E2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E928BC"/>
    <w:multiLevelType w:val="multilevel"/>
    <w:tmpl w:val="0334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4E5F8D"/>
    <w:multiLevelType w:val="multilevel"/>
    <w:tmpl w:val="DA8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9075D"/>
    <w:multiLevelType w:val="multilevel"/>
    <w:tmpl w:val="5CC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383E7B"/>
    <w:multiLevelType w:val="multilevel"/>
    <w:tmpl w:val="7E2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F732C"/>
    <w:multiLevelType w:val="multilevel"/>
    <w:tmpl w:val="54D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20086"/>
    <w:multiLevelType w:val="multilevel"/>
    <w:tmpl w:val="89CA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62255"/>
    <w:multiLevelType w:val="multilevel"/>
    <w:tmpl w:val="816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E21618"/>
    <w:multiLevelType w:val="multilevel"/>
    <w:tmpl w:val="9DD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51FED"/>
    <w:multiLevelType w:val="multilevel"/>
    <w:tmpl w:val="15B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D4627"/>
    <w:multiLevelType w:val="multilevel"/>
    <w:tmpl w:val="13D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CA664B"/>
    <w:multiLevelType w:val="multilevel"/>
    <w:tmpl w:val="0A9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9A73E1"/>
    <w:multiLevelType w:val="multilevel"/>
    <w:tmpl w:val="99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C49C8"/>
    <w:multiLevelType w:val="multilevel"/>
    <w:tmpl w:val="85B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0"/>
  </w:num>
  <w:num w:numId="3">
    <w:abstractNumId w:val="41"/>
  </w:num>
  <w:num w:numId="4">
    <w:abstractNumId w:val="6"/>
  </w:num>
  <w:num w:numId="5">
    <w:abstractNumId w:val="28"/>
  </w:num>
  <w:num w:numId="6">
    <w:abstractNumId w:val="24"/>
  </w:num>
  <w:num w:numId="7">
    <w:abstractNumId w:val="23"/>
  </w:num>
  <w:num w:numId="8">
    <w:abstractNumId w:val="7"/>
  </w:num>
  <w:num w:numId="9">
    <w:abstractNumId w:val="34"/>
  </w:num>
  <w:num w:numId="10">
    <w:abstractNumId w:val="15"/>
  </w:num>
  <w:num w:numId="11">
    <w:abstractNumId w:val="16"/>
  </w:num>
  <w:num w:numId="12">
    <w:abstractNumId w:val="19"/>
  </w:num>
  <w:num w:numId="13">
    <w:abstractNumId w:val="30"/>
  </w:num>
  <w:num w:numId="14">
    <w:abstractNumId w:val="18"/>
  </w:num>
  <w:num w:numId="15">
    <w:abstractNumId w:val="5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7"/>
  </w:num>
  <w:num w:numId="21">
    <w:abstractNumId w:val="22"/>
  </w:num>
  <w:num w:numId="22">
    <w:abstractNumId w:val="13"/>
  </w:num>
  <w:num w:numId="23">
    <w:abstractNumId w:val="12"/>
  </w:num>
  <w:num w:numId="24">
    <w:abstractNumId w:val="10"/>
  </w:num>
  <w:num w:numId="25">
    <w:abstractNumId w:val="33"/>
  </w:num>
  <w:num w:numId="26">
    <w:abstractNumId w:val="4"/>
  </w:num>
  <w:num w:numId="27">
    <w:abstractNumId w:val="36"/>
  </w:num>
  <w:num w:numId="28">
    <w:abstractNumId w:val="27"/>
  </w:num>
  <w:num w:numId="29">
    <w:abstractNumId w:val="17"/>
  </w:num>
  <w:num w:numId="30">
    <w:abstractNumId w:val="8"/>
  </w:num>
  <w:num w:numId="31">
    <w:abstractNumId w:val="11"/>
  </w:num>
  <w:num w:numId="32">
    <w:abstractNumId w:val="26"/>
  </w:num>
  <w:num w:numId="33">
    <w:abstractNumId w:val="9"/>
  </w:num>
  <w:num w:numId="34">
    <w:abstractNumId w:val="21"/>
  </w:num>
  <w:num w:numId="35">
    <w:abstractNumId w:val="29"/>
  </w:num>
  <w:num w:numId="36">
    <w:abstractNumId w:val="25"/>
  </w:num>
  <w:num w:numId="37">
    <w:abstractNumId w:val="39"/>
  </w:num>
  <w:num w:numId="38">
    <w:abstractNumId w:val="14"/>
  </w:num>
  <w:num w:numId="39">
    <w:abstractNumId w:val="32"/>
  </w:num>
  <w:num w:numId="40">
    <w:abstractNumId w:val="31"/>
  </w:num>
  <w:num w:numId="41">
    <w:abstractNumId w:val="3"/>
  </w:num>
  <w:num w:numId="42">
    <w:abstractNumId w:val="20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511F"/>
    <w:rsid w:val="000C34D1"/>
    <w:rsid w:val="000E11B6"/>
    <w:rsid w:val="00144A40"/>
    <w:rsid w:val="00153F83"/>
    <w:rsid w:val="001741CA"/>
    <w:rsid w:val="00177C25"/>
    <w:rsid w:val="001969B2"/>
    <w:rsid w:val="002D3ACA"/>
    <w:rsid w:val="00313072"/>
    <w:rsid w:val="00362C0C"/>
    <w:rsid w:val="003D53F9"/>
    <w:rsid w:val="003F7A45"/>
    <w:rsid w:val="00426F9D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75A1C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18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6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50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754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7882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531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6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859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814852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6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4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6735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6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5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67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3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92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79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197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1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19596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88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181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43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44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9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1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5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79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28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684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38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29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230819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78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60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073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4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9156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6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9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2017-08-16T10:38:00Z</dcterms:created>
  <dcterms:modified xsi:type="dcterms:W3CDTF">2017-08-16T10:38:00Z</dcterms:modified>
</cp:coreProperties>
</file>