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E76" w:rsidRDefault="00711E76" w:rsidP="00711E76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2"/>
          <w:sz w:val="46"/>
          <w:szCs w:val="46"/>
        </w:rPr>
      </w:pPr>
      <w:r>
        <w:rPr>
          <w:rFonts w:ascii="Arial" w:hAnsi="Arial" w:cs="Arial"/>
          <w:color w:val="2D2D2D"/>
          <w:spacing w:val="2"/>
          <w:sz w:val="46"/>
          <w:szCs w:val="46"/>
        </w:rPr>
        <w:t xml:space="preserve">ГОСТ </w:t>
      </w:r>
      <w:proofErr w:type="gramStart"/>
      <w:r>
        <w:rPr>
          <w:rFonts w:ascii="Arial" w:hAnsi="Arial" w:cs="Arial"/>
          <w:color w:val="2D2D2D"/>
          <w:spacing w:val="2"/>
          <w:sz w:val="46"/>
          <w:szCs w:val="46"/>
        </w:rPr>
        <w:t>Р</w:t>
      </w:r>
      <w:proofErr w:type="gramEnd"/>
      <w:r>
        <w:rPr>
          <w:rFonts w:ascii="Arial" w:hAnsi="Arial" w:cs="Arial"/>
          <w:color w:val="2D2D2D"/>
          <w:spacing w:val="2"/>
          <w:sz w:val="46"/>
          <w:szCs w:val="46"/>
        </w:rPr>
        <w:t xml:space="preserve"> МЭК 60598-2-4-99 Светильники. Часть 2. Частные требования. Раздел 4. Светильники переносные общего назначения</w:t>
      </w:r>
    </w:p>
    <w:p w:rsidR="00711E76" w:rsidRDefault="00711E76" w:rsidP="00711E76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ГОСТ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Р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МЭК 60598-2-4-99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Группа Е83</w:t>
      </w:r>
    </w:p>
    <w:p w:rsidR="00711E76" w:rsidRDefault="00711E76" w:rsidP="00711E76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br/>
        <w:t>ГОСУДАРСТВЕННЫЙ СТАНДАРТ РОССИЙСКОЙ ФЕДЕРАЦИИ</w:t>
      </w:r>
    </w:p>
    <w:p w:rsidR="00711E76" w:rsidRDefault="00711E76" w:rsidP="00711E76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</w:p>
    <w:p w:rsidR="00711E76" w:rsidRDefault="00711E76" w:rsidP="00711E76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Светильники</w:t>
      </w:r>
      <w:r>
        <w:rPr>
          <w:rStyle w:val="apple-converted-space"/>
          <w:rFonts w:ascii="Arial" w:hAnsi="Arial" w:cs="Arial"/>
          <w:color w:val="3C3C3C"/>
          <w:spacing w:val="2"/>
          <w:sz w:val="34"/>
          <w:szCs w:val="34"/>
        </w:rPr>
        <w:t> </w:t>
      </w:r>
    </w:p>
    <w:p w:rsidR="00711E76" w:rsidRDefault="00711E76" w:rsidP="00711E76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Часть 2</w:t>
      </w:r>
    </w:p>
    <w:p w:rsidR="00711E76" w:rsidRDefault="00711E76" w:rsidP="00711E76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Частные требования</w:t>
      </w:r>
      <w:r>
        <w:rPr>
          <w:rStyle w:val="apple-converted-space"/>
          <w:rFonts w:ascii="Arial" w:hAnsi="Arial" w:cs="Arial"/>
          <w:color w:val="3C3C3C"/>
          <w:spacing w:val="2"/>
          <w:sz w:val="34"/>
          <w:szCs w:val="34"/>
        </w:rPr>
        <w:t> </w:t>
      </w:r>
    </w:p>
    <w:p w:rsidR="00711E76" w:rsidRDefault="00711E76" w:rsidP="00711E76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Раздел 4</w:t>
      </w:r>
    </w:p>
    <w:p w:rsidR="00711E76" w:rsidRDefault="00711E76" w:rsidP="00711E76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СВЕТИЛЬНИКИ ПЕРЕНОСНЫЕ ОБЩЕГО НАЗНАЧЕНИЯ</w:t>
      </w:r>
    </w:p>
    <w:p w:rsidR="00711E76" w:rsidRPr="00711E76" w:rsidRDefault="00711E76" w:rsidP="00711E76">
      <w:pPr>
        <w:pStyle w:val="headertext"/>
        <w:shd w:val="clear" w:color="auto" w:fill="FFFFFF"/>
        <w:spacing w:before="167" w:beforeAutospacing="0" w:after="8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  <w:lang w:val="en-US"/>
        </w:rPr>
      </w:pPr>
      <w:proofErr w:type="spellStart"/>
      <w:proofErr w:type="gramStart"/>
      <w:r w:rsidRPr="00DC1C6A">
        <w:rPr>
          <w:rFonts w:ascii="Arial" w:hAnsi="Arial" w:cs="Arial"/>
          <w:color w:val="3C3C3C"/>
          <w:spacing w:val="2"/>
          <w:sz w:val="34"/>
          <w:szCs w:val="34"/>
          <w:lang w:val="en-US"/>
        </w:rPr>
        <w:t>Luminaires</w:t>
      </w:r>
      <w:proofErr w:type="spellEnd"/>
      <w:r w:rsidRPr="00DC1C6A">
        <w:rPr>
          <w:rFonts w:ascii="Arial" w:hAnsi="Arial" w:cs="Arial"/>
          <w:color w:val="3C3C3C"/>
          <w:spacing w:val="2"/>
          <w:sz w:val="34"/>
          <w:szCs w:val="34"/>
          <w:lang w:val="en-US"/>
        </w:rPr>
        <w:t>.</w:t>
      </w:r>
      <w:proofErr w:type="gramEnd"/>
      <w:r w:rsidRPr="00DC1C6A">
        <w:rPr>
          <w:rFonts w:ascii="Arial" w:hAnsi="Arial" w:cs="Arial"/>
          <w:color w:val="3C3C3C"/>
          <w:spacing w:val="2"/>
          <w:sz w:val="34"/>
          <w:szCs w:val="34"/>
          <w:lang w:val="en-US"/>
        </w:rPr>
        <w:t xml:space="preserve"> </w:t>
      </w:r>
      <w:proofErr w:type="gramStart"/>
      <w:r w:rsidRPr="00711E76">
        <w:rPr>
          <w:rFonts w:ascii="Arial" w:hAnsi="Arial" w:cs="Arial"/>
          <w:color w:val="3C3C3C"/>
          <w:spacing w:val="2"/>
          <w:sz w:val="34"/>
          <w:szCs w:val="34"/>
          <w:lang w:val="en-US"/>
        </w:rPr>
        <w:t>Part 2.</w:t>
      </w:r>
      <w:proofErr w:type="gramEnd"/>
      <w:r w:rsidRPr="00711E76">
        <w:rPr>
          <w:rFonts w:ascii="Arial" w:hAnsi="Arial" w:cs="Arial"/>
          <w:color w:val="3C3C3C"/>
          <w:spacing w:val="2"/>
          <w:sz w:val="34"/>
          <w:szCs w:val="34"/>
          <w:lang w:val="en-US"/>
        </w:rPr>
        <w:t xml:space="preserve"> </w:t>
      </w:r>
      <w:proofErr w:type="gramStart"/>
      <w:r w:rsidRPr="00711E76">
        <w:rPr>
          <w:rFonts w:ascii="Arial" w:hAnsi="Arial" w:cs="Arial"/>
          <w:color w:val="3C3C3C"/>
          <w:spacing w:val="2"/>
          <w:sz w:val="34"/>
          <w:szCs w:val="34"/>
          <w:lang w:val="en-US"/>
        </w:rPr>
        <w:t>Particular requirements.</w:t>
      </w:r>
      <w:proofErr w:type="gramEnd"/>
      <w:r w:rsidRPr="00711E76">
        <w:rPr>
          <w:rFonts w:ascii="Arial" w:hAnsi="Arial" w:cs="Arial"/>
          <w:color w:val="3C3C3C"/>
          <w:spacing w:val="2"/>
          <w:sz w:val="34"/>
          <w:szCs w:val="34"/>
          <w:lang w:val="en-US"/>
        </w:rPr>
        <w:t xml:space="preserve"> </w:t>
      </w:r>
      <w:proofErr w:type="gramStart"/>
      <w:r w:rsidRPr="00711E76">
        <w:rPr>
          <w:rFonts w:ascii="Arial" w:hAnsi="Arial" w:cs="Arial"/>
          <w:color w:val="3C3C3C"/>
          <w:spacing w:val="2"/>
          <w:sz w:val="34"/>
          <w:szCs w:val="34"/>
          <w:lang w:val="en-US"/>
        </w:rPr>
        <w:t>Section 4.</w:t>
      </w:r>
      <w:proofErr w:type="gramEnd"/>
      <w:r w:rsidRPr="00711E76">
        <w:rPr>
          <w:rFonts w:ascii="Arial" w:hAnsi="Arial" w:cs="Arial"/>
          <w:color w:val="3C3C3C"/>
          <w:spacing w:val="2"/>
          <w:sz w:val="34"/>
          <w:szCs w:val="34"/>
          <w:lang w:val="en-US"/>
        </w:rPr>
        <w:t xml:space="preserve"> Portable general-purpose </w:t>
      </w:r>
      <w:proofErr w:type="spellStart"/>
      <w:r w:rsidRPr="00711E76">
        <w:rPr>
          <w:rFonts w:ascii="Arial" w:hAnsi="Arial" w:cs="Arial"/>
          <w:color w:val="3C3C3C"/>
          <w:spacing w:val="2"/>
          <w:sz w:val="34"/>
          <w:szCs w:val="34"/>
          <w:lang w:val="en-US"/>
        </w:rPr>
        <w:t>luminaires</w:t>
      </w:r>
      <w:proofErr w:type="spellEnd"/>
    </w:p>
    <w:p w:rsidR="00711E76" w:rsidRPr="00DC1C6A" w:rsidRDefault="00711E76" w:rsidP="00711E7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  <w:lang w:val="en-US"/>
        </w:rPr>
      </w:pPr>
      <w:r w:rsidRPr="00DC1C6A">
        <w:rPr>
          <w:rFonts w:ascii="Arial" w:hAnsi="Arial" w:cs="Arial"/>
          <w:color w:val="2D2D2D"/>
          <w:spacing w:val="2"/>
          <w:sz w:val="23"/>
          <w:szCs w:val="23"/>
          <w:lang w:val="en-US"/>
        </w:rPr>
        <w:br/>
      </w:r>
      <w:r w:rsidRPr="00DC1C6A">
        <w:rPr>
          <w:rFonts w:ascii="Arial" w:hAnsi="Arial" w:cs="Arial"/>
          <w:color w:val="2D2D2D"/>
          <w:spacing w:val="2"/>
          <w:sz w:val="23"/>
          <w:szCs w:val="23"/>
          <w:lang w:val="en-US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t>ОКС</w:t>
      </w:r>
      <w:r w:rsidRPr="00DC1C6A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29.140.40</w:t>
      </w:r>
      <w:r w:rsidRPr="00DC1C6A">
        <w:rPr>
          <w:rFonts w:ascii="Arial" w:hAnsi="Arial" w:cs="Arial"/>
          <w:color w:val="2D2D2D"/>
          <w:spacing w:val="2"/>
          <w:sz w:val="23"/>
          <w:szCs w:val="23"/>
          <w:lang w:val="en-US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t>ОКП</w:t>
      </w:r>
      <w:r w:rsidRPr="00DC1C6A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34 6100</w:t>
      </w:r>
    </w:p>
    <w:p w:rsidR="00711E76" w:rsidRDefault="00711E76" w:rsidP="00711E76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Дата введения 2001-01-01</w:t>
      </w:r>
    </w:p>
    <w:p w:rsidR="00711E76" w:rsidRDefault="00711E76" w:rsidP="00711E7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11E76" w:rsidRDefault="00711E76" w:rsidP="00711E7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1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РАЗРАБОТАН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И ВНЕСЕН Всероссийским научно-исследовательским, проектно-конструкторским светотехническим институтом им. С.И.Вавилова (ООО "ВНИСИ")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11E76" w:rsidRDefault="00711E76" w:rsidP="00711E7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2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ПРИНЯТ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И ВВЕДЕН В ДЕЙСТВИЕ Постановлением Госстандарта России от 18 августа 1999 года N 260-ст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11E76" w:rsidRDefault="00711E76" w:rsidP="00711E7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 Настоящий стандарт представляет собой аутентичный текст международного стандарта МЭК 60598-2-4 (1997) "Светильники. Часть 2. Частные требования. Раздел 4. Светильники переносные общего назначения"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11E76" w:rsidRDefault="00711E76" w:rsidP="00711E7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4 ВЗАМЕН ГОСТ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Р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МЭК 598-2-4-97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11E76" w:rsidRDefault="00711E76" w:rsidP="00711E76">
      <w:pPr>
        <w:shd w:val="clear" w:color="auto" w:fill="FFFFFF"/>
        <w:textAlignment w:val="baseline"/>
        <w:rPr>
          <w:rFonts w:ascii="Arial" w:hAnsi="Arial" w:cs="Arial"/>
          <w:color w:val="242424"/>
          <w:spacing w:val="2"/>
          <w:sz w:val="20"/>
          <w:szCs w:val="20"/>
        </w:rPr>
      </w:pPr>
      <w:r>
        <w:rPr>
          <w:rFonts w:ascii="Arial" w:hAnsi="Arial" w:cs="Arial"/>
          <w:color w:val="FFFFFF"/>
          <w:spacing w:val="2"/>
          <w:sz w:val="20"/>
          <w:szCs w:val="20"/>
          <w:u w:val="single"/>
        </w:rPr>
        <w:lastRenderedPageBreak/>
        <w:t> </w:t>
      </w:r>
      <w:r>
        <w:rPr>
          <w:rFonts w:ascii="Arial" w:hAnsi="Arial" w:cs="Arial"/>
          <w:color w:val="242424"/>
          <w:spacing w:val="2"/>
          <w:sz w:val="20"/>
          <w:szCs w:val="20"/>
        </w:rPr>
        <w:br/>
      </w:r>
      <w:r>
        <w:rPr>
          <w:rFonts w:ascii="Arial" w:hAnsi="Arial" w:cs="Arial"/>
          <w:color w:val="242424"/>
          <w:spacing w:val="2"/>
          <w:sz w:val="20"/>
          <w:szCs w:val="20"/>
        </w:rPr>
        <w:br/>
      </w:r>
    </w:p>
    <w:p w:rsidR="00711E76" w:rsidRDefault="00711E76" w:rsidP="00711E76">
      <w:pPr>
        <w:pStyle w:val="headertext"/>
        <w:shd w:val="clear" w:color="auto" w:fill="FFFFFF"/>
        <w:spacing w:before="0" w:beforeAutospacing="0" w:after="0" w:afterAutospacing="0" w:line="288" w:lineRule="atLeast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     4.1 ОБЩЕЕ</w:t>
      </w:r>
    </w:p>
    <w:p w:rsidR="00711E76" w:rsidRDefault="00711E76" w:rsidP="00711E76">
      <w:pPr>
        <w:shd w:val="clear" w:color="auto" w:fill="FFFFFF"/>
        <w:textAlignment w:val="baseline"/>
        <w:rPr>
          <w:rFonts w:ascii="Arial" w:hAnsi="Arial" w:cs="Arial"/>
          <w:color w:val="242424"/>
          <w:spacing w:val="2"/>
          <w:sz w:val="20"/>
          <w:szCs w:val="20"/>
        </w:rPr>
      </w:pPr>
      <w:r>
        <w:rPr>
          <w:rFonts w:ascii="Arial" w:hAnsi="Arial" w:cs="Arial"/>
          <w:color w:val="FFFFFF"/>
          <w:spacing w:val="2"/>
          <w:sz w:val="20"/>
          <w:szCs w:val="20"/>
          <w:u w:val="single"/>
        </w:rPr>
        <w:t> </w:t>
      </w:r>
      <w:r>
        <w:rPr>
          <w:rFonts w:ascii="Arial" w:hAnsi="Arial" w:cs="Arial"/>
          <w:color w:val="242424"/>
          <w:spacing w:val="2"/>
          <w:sz w:val="20"/>
          <w:szCs w:val="20"/>
        </w:rPr>
        <w:br/>
      </w:r>
      <w:r>
        <w:rPr>
          <w:rFonts w:ascii="Arial" w:hAnsi="Arial" w:cs="Arial"/>
          <w:color w:val="242424"/>
          <w:spacing w:val="2"/>
          <w:sz w:val="20"/>
          <w:szCs w:val="20"/>
        </w:rPr>
        <w:br/>
      </w:r>
    </w:p>
    <w:p w:rsidR="00711E76" w:rsidRDefault="00711E76" w:rsidP="00711E76">
      <w:pPr>
        <w:pStyle w:val="3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t>4.1.1 Область применения</w:t>
      </w:r>
    </w:p>
    <w:p w:rsidR="00711E76" w:rsidRDefault="00711E76" w:rsidP="00711E7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Настоящий раздел части 2 МЭК 60598 устанавливает требования к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переносным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светильникам общего назначения, кроме ручных светильников, с лампами накаливания, трубчатыми люминесцентными лампами и другими разрядными лампами, напряжение питания которых не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превышает 250 В.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Стандарт следует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применять совместно с соответствующими разделами МЭК 60598-1, на которые имеются ссылки.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11E76" w:rsidRDefault="00711E76" w:rsidP="00711E76">
      <w:pPr>
        <w:shd w:val="clear" w:color="auto" w:fill="FFFFFF"/>
        <w:textAlignment w:val="baseline"/>
        <w:rPr>
          <w:rFonts w:ascii="Arial" w:hAnsi="Arial" w:cs="Arial"/>
          <w:color w:val="242424"/>
          <w:spacing w:val="2"/>
          <w:sz w:val="20"/>
          <w:szCs w:val="20"/>
        </w:rPr>
      </w:pPr>
      <w:r>
        <w:rPr>
          <w:rFonts w:ascii="Arial" w:hAnsi="Arial" w:cs="Arial"/>
          <w:color w:val="FFFFFF"/>
          <w:spacing w:val="2"/>
          <w:sz w:val="20"/>
          <w:szCs w:val="20"/>
          <w:u w:val="single"/>
        </w:rPr>
        <w:t> </w:t>
      </w:r>
      <w:r>
        <w:rPr>
          <w:rFonts w:ascii="Arial" w:hAnsi="Arial" w:cs="Arial"/>
          <w:color w:val="242424"/>
          <w:spacing w:val="2"/>
          <w:sz w:val="20"/>
          <w:szCs w:val="20"/>
        </w:rPr>
        <w:br/>
      </w:r>
      <w:r>
        <w:rPr>
          <w:rFonts w:ascii="Arial" w:hAnsi="Arial" w:cs="Arial"/>
          <w:color w:val="242424"/>
          <w:spacing w:val="2"/>
          <w:sz w:val="20"/>
          <w:szCs w:val="20"/>
        </w:rPr>
        <w:br/>
      </w:r>
    </w:p>
    <w:p w:rsidR="00711E76" w:rsidRDefault="00711E76" w:rsidP="00711E76">
      <w:pPr>
        <w:pStyle w:val="3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t>4.1.2 Нормативные ссылки</w:t>
      </w:r>
    </w:p>
    <w:p w:rsidR="00711E76" w:rsidRDefault="00711E76" w:rsidP="00711E7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Следующие нормативные документы содержат положения, на которые даны ссылки в настоящем стандарте.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На дату издания настоящего стандарта указаны действующие редакции. Все нормативные документы подвергаются пересмотру и частичным изменениям, поэтому необходимо учитывать возможность применения более поздних изданий. Члены МЭК и ИСО ведут регистрацию действующих международных стандартов.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МЭК 60529 (1989)* Степени защиты, обеспечиваемые оболочками (Код IP)</w:t>
      </w:r>
    </w:p>
    <w:p w:rsidR="00711E76" w:rsidRDefault="00711E76" w:rsidP="00711E7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_______________</w:t>
      </w:r>
    </w:p>
    <w:p w:rsidR="00711E76" w:rsidRDefault="00711E76" w:rsidP="00711E7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* Соответствие стандартов МЭК государственным стандартам указано в приложении А.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МЭК 60598-1 (1996)* Светильники. Часть 1. Общие требования и методы испытаний</w:t>
      </w:r>
    </w:p>
    <w:p w:rsidR="00711E76" w:rsidRDefault="00711E76" w:rsidP="00711E7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_______________</w:t>
      </w:r>
    </w:p>
    <w:p w:rsidR="00711E76" w:rsidRDefault="00711E76" w:rsidP="00711E7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* Соответствие стандартов МЭК государственным стандартам указано в приложении А.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11E76" w:rsidRDefault="00711E76" w:rsidP="00711E76">
      <w:pPr>
        <w:shd w:val="clear" w:color="auto" w:fill="FFFFFF"/>
        <w:textAlignment w:val="baseline"/>
        <w:rPr>
          <w:rFonts w:ascii="Arial" w:hAnsi="Arial" w:cs="Arial"/>
          <w:color w:val="242424"/>
          <w:spacing w:val="2"/>
          <w:sz w:val="20"/>
          <w:szCs w:val="20"/>
        </w:rPr>
      </w:pPr>
      <w:r>
        <w:rPr>
          <w:rFonts w:ascii="Arial" w:hAnsi="Arial" w:cs="Arial"/>
          <w:color w:val="FFFFFF"/>
          <w:spacing w:val="2"/>
          <w:sz w:val="20"/>
          <w:szCs w:val="20"/>
          <w:u w:val="single"/>
        </w:rPr>
        <w:t> </w:t>
      </w:r>
      <w:r>
        <w:rPr>
          <w:rFonts w:ascii="Arial" w:hAnsi="Arial" w:cs="Arial"/>
          <w:color w:val="242424"/>
          <w:spacing w:val="2"/>
          <w:sz w:val="20"/>
          <w:szCs w:val="20"/>
        </w:rPr>
        <w:br/>
      </w:r>
      <w:r>
        <w:rPr>
          <w:rFonts w:ascii="Arial" w:hAnsi="Arial" w:cs="Arial"/>
          <w:color w:val="242424"/>
          <w:spacing w:val="2"/>
          <w:sz w:val="20"/>
          <w:szCs w:val="20"/>
        </w:rPr>
        <w:br/>
      </w:r>
    </w:p>
    <w:p w:rsidR="00711E76" w:rsidRDefault="00711E76" w:rsidP="00711E76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4.2 ОБЩИЕ ТРЕБОВАНИЯ К ИСПЫТАНИЯМ</w:t>
      </w:r>
    </w:p>
    <w:p w:rsidR="00711E76" w:rsidRDefault="00711E76" w:rsidP="00711E7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Применяют положения раздела 0 МЭК 60598-1.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Испытания, приведенные в соответствующем разделе МЭК 60598-1, проводят в последовательности, указанной в настоящем стандарте.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11E76" w:rsidRDefault="00711E76" w:rsidP="00711E76">
      <w:pPr>
        <w:shd w:val="clear" w:color="auto" w:fill="FFFFFF"/>
        <w:textAlignment w:val="baseline"/>
        <w:rPr>
          <w:rFonts w:ascii="Arial" w:hAnsi="Arial" w:cs="Arial"/>
          <w:color w:val="242424"/>
          <w:spacing w:val="2"/>
          <w:sz w:val="20"/>
          <w:szCs w:val="20"/>
        </w:rPr>
      </w:pPr>
      <w:r>
        <w:rPr>
          <w:rFonts w:ascii="Arial" w:hAnsi="Arial" w:cs="Arial"/>
          <w:color w:val="FFFFFF"/>
          <w:spacing w:val="2"/>
          <w:sz w:val="20"/>
          <w:szCs w:val="20"/>
          <w:u w:val="single"/>
        </w:rPr>
        <w:t> </w:t>
      </w:r>
      <w:r>
        <w:rPr>
          <w:rFonts w:ascii="Arial" w:hAnsi="Arial" w:cs="Arial"/>
          <w:color w:val="242424"/>
          <w:spacing w:val="2"/>
          <w:sz w:val="20"/>
          <w:szCs w:val="20"/>
        </w:rPr>
        <w:br/>
      </w:r>
      <w:r>
        <w:rPr>
          <w:rFonts w:ascii="Arial" w:hAnsi="Arial" w:cs="Arial"/>
          <w:color w:val="242424"/>
          <w:spacing w:val="2"/>
          <w:sz w:val="20"/>
          <w:szCs w:val="20"/>
        </w:rPr>
        <w:br/>
      </w:r>
    </w:p>
    <w:p w:rsidR="00711E76" w:rsidRDefault="00711E76" w:rsidP="00711E76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4.3 ОПРЕДЕЛЕНИЯ</w:t>
      </w:r>
    </w:p>
    <w:p w:rsidR="00711E76" w:rsidRDefault="00711E76" w:rsidP="00711E7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В настоящем стандарте применяют определения раздела 1 МЭК 60598-1, а также следующее определение.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11E76" w:rsidRDefault="00711E76" w:rsidP="00711E7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4.3.1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Светильник-подсвечник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переносной светильник, имеющий последовательно соединенные лампы, смонтированные и размещенные отдельно на свободно стоящей стойке.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Примечание - Светильники-подсвечники могут комплектоваться патронами Е5 и Е10.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11E76" w:rsidRDefault="00711E76" w:rsidP="00711E76">
      <w:pPr>
        <w:shd w:val="clear" w:color="auto" w:fill="FFFFFF"/>
        <w:textAlignment w:val="baseline"/>
        <w:rPr>
          <w:rFonts w:ascii="Arial" w:hAnsi="Arial" w:cs="Arial"/>
          <w:color w:val="242424"/>
          <w:spacing w:val="2"/>
          <w:sz w:val="20"/>
          <w:szCs w:val="20"/>
        </w:rPr>
      </w:pPr>
      <w:r>
        <w:rPr>
          <w:rFonts w:ascii="Arial" w:hAnsi="Arial" w:cs="Arial"/>
          <w:color w:val="FFFFFF"/>
          <w:spacing w:val="2"/>
          <w:sz w:val="20"/>
          <w:szCs w:val="20"/>
          <w:u w:val="single"/>
        </w:rPr>
        <w:t> </w:t>
      </w:r>
      <w:r>
        <w:rPr>
          <w:rFonts w:ascii="Arial" w:hAnsi="Arial" w:cs="Arial"/>
          <w:color w:val="242424"/>
          <w:spacing w:val="2"/>
          <w:sz w:val="20"/>
          <w:szCs w:val="20"/>
        </w:rPr>
        <w:br/>
      </w:r>
      <w:r>
        <w:rPr>
          <w:rFonts w:ascii="Arial" w:hAnsi="Arial" w:cs="Arial"/>
          <w:color w:val="242424"/>
          <w:spacing w:val="2"/>
          <w:sz w:val="20"/>
          <w:szCs w:val="20"/>
        </w:rPr>
        <w:br/>
      </w:r>
    </w:p>
    <w:p w:rsidR="00711E76" w:rsidRDefault="00711E76" w:rsidP="00711E76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4.4 КЛАССИФИКАЦИЯ</w:t>
      </w:r>
    </w:p>
    <w:p w:rsidR="00711E76" w:rsidRDefault="00711E76" w:rsidP="00711E7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Светильники должны классифицироваться в соответствии с положениями раздела 2 МЭК 60598-1, за исключением переносных напольных и настольных светильников, которые классифицируют как пригодные для непосредственной установки на поверхность из </w:t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нормально воспламеняемых материалов.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11E76" w:rsidRDefault="00711E76" w:rsidP="00711E76">
      <w:pPr>
        <w:shd w:val="clear" w:color="auto" w:fill="FFFFFF"/>
        <w:textAlignment w:val="baseline"/>
        <w:rPr>
          <w:rFonts w:ascii="Arial" w:hAnsi="Arial" w:cs="Arial"/>
          <w:color w:val="242424"/>
          <w:spacing w:val="2"/>
          <w:sz w:val="20"/>
          <w:szCs w:val="20"/>
        </w:rPr>
      </w:pPr>
      <w:r>
        <w:rPr>
          <w:rFonts w:ascii="Arial" w:hAnsi="Arial" w:cs="Arial"/>
          <w:color w:val="FFFFFF"/>
          <w:spacing w:val="2"/>
          <w:sz w:val="20"/>
          <w:szCs w:val="20"/>
          <w:u w:val="single"/>
        </w:rPr>
        <w:t> </w:t>
      </w:r>
      <w:r>
        <w:rPr>
          <w:rFonts w:ascii="Arial" w:hAnsi="Arial" w:cs="Arial"/>
          <w:color w:val="242424"/>
          <w:spacing w:val="2"/>
          <w:sz w:val="20"/>
          <w:szCs w:val="20"/>
        </w:rPr>
        <w:br/>
      </w:r>
      <w:r>
        <w:rPr>
          <w:rFonts w:ascii="Arial" w:hAnsi="Arial" w:cs="Arial"/>
          <w:color w:val="242424"/>
          <w:spacing w:val="2"/>
          <w:sz w:val="20"/>
          <w:szCs w:val="20"/>
        </w:rPr>
        <w:br/>
      </w:r>
    </w:p>
    <w:p w:rsidR="00711E76" w:rsidRDefault="00711E76" w:rsidP="00711E76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4.5 МАРКИРОВКА</w:t>
      </w:r>
    </w:p>
    <w:p w:rsidR="00711E76" w:rsidRDefault="00711E76" w:rsidP="00711E7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Применяют положения раздела 3 МЭК 60598-1.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11E76" w:rsidRDefault="00711E76" w:rsidP="00711E76">
      <w:pPr>
        <w:shd w:val="clear" w:color="auto" w:fill="FFFFFF"/>
        <w:textAlignment w:val="baseline"/>
        <w:rPr>
          <w:rFonts w:ascii="Arial" w:hAnsi="Arial" w:cs="Arial"/>
          <w:color w:val="242424"/>
          <w:spacing w:val="2"/>
          <w:sz w:val="20"/>
          <w:szCs w:val="20"/>
        </w:rPr>
      </w:pPr>
      <w:r>
        <w:rPr>
          <w:rFonts w:ascii="Arial" w:hAnsi="Arial" w:cs="Arial"/>
          <w:color w:val="FFFFFF"/>
          <w:spacing w:val="2"/>
          <w:sz w:val="20"/>
          <w:szCs w:val="20"/>
          <w:u w:val="single"/>
        </w:rPr>
        <w:t> </w:t>
      </w:r>
      <w:r>
        <w:rPr>
          <w:rFonts w:ascii="Arial" w:hAnsi="Arial" w:cs="Arial"/>
          <w:color w:val="242424"/>
          <w:spacing w:val="2"/>
          <w:sz w:val="20"/>
          <w:szCs w:val="20"/>
        </w:rPr>
        <w:br/>
      </w:r>
      <w:r>
        <w:rPr>
          <w:rFonts w:ascii="Arial" w:hAnsi="Arial" w:cs="Arial"/>
          <w:color w:val="242424"/>
          <w:spacing w:val="2"/>
          <w:sz w:val="20"/>
          <w:szCs w:val="20"/>
        </w:rPr>
        <w:br/>
      </w:r>
    </w:p>
    <w:p w:rsidR="00711E76" w:rsidRDefault="00711E76" w:rsidP="00711E76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4.6 КОНСТРУКЦИЯ</w:t>
      </w:r>
    </w:p>
    <w:p w:rsidR="00711E76" w:rsidRDefault="00711E76" w:rsidP="00711E7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Применяют положения раздела 4 МЭК 60598-1 совместно с требованиями 4.6.1-4.6.3 настоящего стандарта.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11E76" w:rsidRDefault="00711E76" w:rsidP="00711E7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4.6.1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П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ри перемещении, регулировке или установке светильников на опору изоляция гибких кабелей или шнуров не должна повреждаться.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Проверку проводят внешним осмотром.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11E76" w:rsidRDefault="00711E76" w:rsidP="00711E7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4.6.2 Провода должны быть закреплены скобами, хомутами или аналогичными устройствами из изоляционного материала во всех местах, где существует вероятность трения о металлические детали при нормальном перемещении светильника, если это может привести к нарушению безопасности.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Проверку проводят внешним осмотром.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11E76" w:rsidRDefault="00711E76" w:rsidP="00711E7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4.6.3 Светильники должны иметь соответствующую устойчивость.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Проверку проводят установкой светильника в наиболее неблагоприятное положение при нормальном использовании на поверхность с наклоном 6° относительно горизонтали, при этом он не должен скользить.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Любые инструкции изготовителя, поставляемые со светильником, должны быть тщательно </w:t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рассмотрены относительно испытания на устойчивость. Светильник при испытании не должен опрокидываться.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Светильники, закрепляемые струбцинами или аналогичными устройствами, этому испытанию не подвергают.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11E76" w:rsidRDefault="00711E76" w:rsidP="00711E7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4.6.4 Светильники-подсвечники должны быть снабжены выключателем.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В светильниках-подсвечниках с патронами Е5 и Е10 выключатель должен включать и выключать все лампы одновременно. Выключатель должен быть частью светильника или расположен на шнуре не далее 300 мм от него.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Проверку проводят внешним осмотром.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11E76" w:rsidRDefault="00711E76" w:rsidP="00711E7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4.6.5 Патроны Е5 должны использоваться только в том случае, если нормируемое напряжение на каждом патроне не превышает 25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В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, а нормируемое напряжение патронов Е10 не превышает 60 В при нормируемом напряжении питания светильников не более 250 В. Максимальная нормируемая мощность светильника не должна превышать 100 Вт.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Проверку проводят внешним осмотром.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11E76" w:rsidRDefault="00711E76" w:rsidP="00711E76">
      <w:pPr>
        <w:shd w:val="clear" w:color="auto" w:fill="FFFFFF"/>
        <w:textAlignment w:val="baseline"/>
        <w:rPr>
          <w:rFonts w:ascii="Arial" w:hAnsi="Arial" w:cs="Arial"/>
          <w:color w:val="242424"/>
          <w:spacing w:val="2"/>
          <w:sz w:val="20"/>
          <w:szCs w:val="20"/>
        </w:rPr>
      </w:pPr>
      <w:r>
        <w:rPr>
          <w:rFonts w:ascii="Arial" w:hAnsi="Arial" w:cs="Arial"/>
          <w:color w:val="FFFFFF"/>
          <w:spacing w:val="2"/>
          <w:sz w:val="20"/>
          <w:szCs w:val="20"/>
          <w:u w:val="single"/>
        </w:rPr>
        <w:t> </w:t>
      </w:r>
      <w:r>
        <w:rPr>
          <w:rFonts w:ascii="Arial" w:hAnsi="Arial" w:cs="Arial"/>
          <w:color w:val="242424"/>
          <w:spacing w:val="2"/>
          <w:sz w:val="20"/>
          <w:szCs w:val="20"/>
        </w:rPr>
        <w:br/>
      </w:r>
      <w:r>
        <w:rPr>
          <w:rFonts w:ascii="Arial" w:hAnsi="Arial" w:cs="Arial"/>
          <w:color w:val="242424"/>
          <w:spacing w:val="2"/>
          <w:sz w:val="20"/>
          <w:szCs w:val="20"/>
        </w:rPr>
        <w:br/>
      </w:r>
    </w:p>
    <w:p w:rsidR="00711E76" w:rsidRDefault="00711E76" w:rsidP="00711E76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4.7 ПУТИ УТЕЧКИ ТОКА И ВОЗДУШНЫЕ ЗАЗОРЫ</w:t>
      </w:r>
    </w:p>
    <w:p w:rsidR="00711E76" w:rsidRDefault="00711E76" w:rsidP="00711E7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Применяют положения раздела 11 МЭК 60598-1.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11E76" w:rsidRDefault="00711E76" w:rsidP="00711E76">
      <w:pPr>
        <w:shd w:val="clear" w:color="auto" w:fill="FFFFFF"/>
        <w:textAlignment w:val="baseline"/>
        <w:rPr>
          <w:rFonts w:ascii="Arial" w:hAnsi="Arial" w:cs="Arial"/>
          <w:color w:val="242424"/>
          <w:spacing w:val="2"/>
          <w:sz w:val="20"/>
          <w:szCs w:val="20"/>
        </w:rPr>
      </w:pPr>
      <w:r>
        <w:rPr>
          <w:rFonts w:ascii="Arial" w:hAnsi="Arial" w:cs="Arial"/>
          <w:color w:val="FFFFFF"/>
          <w:spacing w:val="2"/>
          <w:sz w:val="20"/>
          <w:szCs w:val="20"/>
          <w:u w:val="single"/>
        </w:rPr>
        <w:t> </w:t>
      </w:r>
      <w:r>
        <w:rPr>
          <w:rFonts w:ascii="Arial" w:hAnsi="Arial" w:cs="Arial"/>
          <w:color w:val="242424"/>
          <w:spacing w:val="2"/>
          <w:sz w:val="20"/>
          <w:szCs w:val="20"/>
        </w:rPr>
        <w:br/>
      </w:r>
      <w:r>
        <w:rPr>
          <w:rFonts w:ascii="Arial" w:hAnsi="Arial" w:cs="Arial"/>
          <w:color w:val="242424"/>
          <w:spacing w:val="2"/>
          <w:sz w:val="20"/>
          <w:szCs w:val="20"/>
        </w:rPr>
        <w:br/>
      </w:r>
    </w:p>
    <w:p w:rsidR="00711E76" w:rsidRDefault="00711E76" w:rsidP="00711E76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4.8 ЗАЗЕМЛЕНИЕ</w:t>
      </w:r>
    </w:p>
    <w:p w:rsidR="00711E76" w:rsidRDefault="00711E76" w:rsidP="00711E7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Применяют положения раздела 7 МЭК 60598-1.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11E76" w:rsidRDefault="00711E76" w:rsidP="00711E76">
      <w:pPr>
        <w:shd w:val="clear" w:color="auto" w:fill="FFFFFF"/>
        <w:textAlignment w:val="baseline"/>
        <w:rPr>
          <w:rFonts w:ascii="Arial" w:hAnsi="Arial" w:cs="Arial"/>
          <w:color w:val="242424"/>
          <w:spacing w:val="2"/>
          <w:sz w:val="20"/>
          <w:szCs w:val="20"/>
        </w:rPr>
      </w:pPr>
      <w:r>
        <w:rPr>
          <w:rFonts w:ascii="Arial" w:hAnsi="Arial" w:cs="Arial"/>
          <w:color w:val="FFFFFF"/>
          <w:spacing w:val="2"/>
          <w:sz w:val="20"/>
          <w:szCs w:val="20"/>
          <w:u w:val="single"/>
        </w:rPr>
        <w:lastRenderedPageBreak/>
        <w:t> </w:t>
      </w:r>
      <w:r>
        <w:rPr>
          <w:rFonts w:ascii="Arial" w:hAnsi="Arial" w:cs="Arial"/>
          <w:color w:val="242424"/>
          <w:spacing w:val="2"/>
          <w:sz w:val="20"/>
          <w:szCs w:val="20"/>
        </w:rPr>
        <w:br/>
      </w:r>
      <w:r>
        <w:rPr>
          <w:rFonts w:ascii="Arial" w:hAnsi="Arial" w:cs="Arial"/>
          <w:color w:val="242424"/>
          <w:spacing w:val="2"/>
          <w:sz w:val="20"/>
          <w:szCs w:val="20"/>
        </w:rPr>
        <w:br/>
      </w:r>
    </w:p>
    <w:p w:rsidR="00711E76" w:rsidRDefault="00711E76" w:rsidP="00711E76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4.9 КОНТАКТНЫЕ ЗАЖИМЫ</w:t>
      </w:r>
    </w:p>
    <w:p w:rsidR="00711E76" w:rsidRDefault="00711E76" w:rsidP="00711E7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Применяют положения разделов 14 и 15 МЭК 60598-1.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11E76" w:rsidRDefault="00711E76" w:rsidP="00711E76">
      <w:pPr>
        <w:shd w:val="clear" w:color="auto" w:fill="FFFFFF"/>
        <w:textAlignment w:val="baseline"/>
        <w:rPr>
          <w:rFonts w:ascii="Arial" w:hAnsi="Arial" w:cs="Arial"/>
          <w:color w:val="242424"/>
          <w:spacing w:val="2"/>
          <w:sz w:val="20"/>
          <w:szCs w:val="20"/>
        </w:rPr>
      </w:pPr>
      <w:r>
        <w:rPr>
          <w:rFonts w:ascii="Arial" w:hAnsi="Arial" w:cs="Arial"/>
          <w:color w:val="FFFFFF"/>
          <w:spacing w:val="2"/>
          <w:sz w:val="20"/>
          <w:szCs w:val="20"/>
          <w:u w:val="single"/>
        </w:rPr>
        <w:t> </w:t>
      </w:r>
      <w:r>
        <w:rPr>
          <w:rFonts w:ascii="Arial" w:hAnsi="Arial" w:cs="Arial"/>
          <w:color w:val="242424"/>
          <w:spacing w:val="2"/>
          <w:sz w:val="20"/>
          <w:szCs w:val="20"/>
        </w:rPr>
        <w:br/>
      </w:r>
      <w:r>
        <w:rPr>
          <w:rFonts w:ascii="Arial" w:hAnsi="Arial" w:cs="Arial"/>
          <w:color w:val="242424"/>
          <w:spacing w:val="2"/>
          <w:sz w:val="20"/>
          <w:szCs w:val="20"/>
        </w:rPr>
        <w:br/>
      </w:r>
    </w:p>
    <w:p w:rsidR="00711E76" w:rsidRDefault="00711E76" w:rsidP="00711E76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4.10 ВНЕШНИЕ ПРОВОДА И ПРОВОДА ВНУТРЕННЕГО МОНТАЖА</w:t>
      </w:r>
    </w:p>
    <w:p w:rsidR="00711E76" w:rsidRDefault="00711E76" w:rsidP="00711E7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Применяют положения раздела 5 МЭК 60598-1 за исключением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следующих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11E76" w:rsidRDefault="00711E76" w:rsidP="00711E7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1) Требования,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что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по крайней мере одна часть устройства для защиты шнура от натяжения и скручивания должна быть закреплена или быть неотъемлемой частью светильника, не применимы к настольным светильникам.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11E76" w:rsidRDefault="00711E76" w:rsidP="00711E7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2) Светильники массой менее 1 кг, рассчитанные на нормируемый ток не более 2,5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А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, должны снабжаться гибким кабелем длиной не более 2 м, номинальная площадь поперечного сечения медного провода которого должна быть не менее 0,5 мм</w:t>
      </w:r>
      <w:r w:rsidR="00E45B0E" w:rsidRPr="00E45B0E">
        <w:rPr>
          <w:rFonts w:ascii="Arial" w:hAnsi="Arial" w:cs="Arial"/>
          <w:color w:val="2D2D2D"/>
          <w:spacing w:val="2"/>
          <w:sz w:val="23"/>
          <w:szCs w:val="23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ОСТ Р МЭК 60598-2-4-99 Светильники. Часть 2. Частные требования. Раздел 4. Светильники переносные общего назначения" style="width:8.35pt;height:17.6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11E76" w:rsidRDefault="00711E76" w:rsidP="00711E76">
      <w:pPr>
        <w:shd w:val="clear" w:color="auto" w:fill="FFFFFF"/>
        <w:textAlignment w:val="baseline"/>
        <w:rPr>
          <w:rFonts w:ascii="Arial" w:hAnsi="Arial" w:cs="Arial"/>
          <w:color w:val="242424"/>
          <w:spacing w:val="2"/>
          <w:sz w:val="20"/>
          <w:szCs w:val="20"/>
        </w:rPr>
      </w:pPr>
      <w:r>
        <w:rPr>
          <w:rFonts w:ascii="Arial" w:hAnsi="Arial" w:cs="Arial"/>
          <w:color w:val="FFFFFF"/>
          <w:spacing w:val="2"/>
          <w:sz w:val="20"/>
          <w:szCs w:val="20"/>
          <w:u w:val="single"/>
        </w:rPr>
        <w:t> </w:t>
      </w:r>
      <w:r>
        <w:rPr>
          <w:rFonts w:ascii="Arial" w:hAnsi="Arial" w:cs="Arial"/>
          <w:color w:val="242424"/>
          <w:spacing w:val="2"/>
          <w:sz w:val="20"/>
          <w:szCs w:val="20"/>
        </w:rPr>
        <w:br/>
      </w:r>
      <w:r>
        <w:rPr>
          <w:rFonts w:ascii="Arial" w:hAnsi="Arial" w:cs="Arial"/>
          <w:color w:val="242424"/>
          <w:spacing w:val="2"/>
          <w:sz w:val="20"/>
          <w:szCs w:val="20"/>
        </w:rPr>
        <w:br/>
      </w:r>
    </w:p>
    <w:p w:rsidR="00711E76" w:rsidRDefault="00711E76" w:rsidP="00711E76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4.11 ЗАЩИТА ОТ ПОРАЖЕНИЯ ЭЛЕКТРИЧЕСКИМ ТОКОМ</w:t>
      </w:r>
    </w:p>
    <w:p w:rsidR="00711E76" w:rsidRDefault="00711E76" w:rsidP="00711E7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Применяют положения раздела 8 МЭК 60598-1 совместно с требованиями 4.11.1 настоящего стандарта.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11E76" w:rsidRDefault="00711E76" w:rsidP="00711E7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4.11.1 Светильники класса защиты 1, имеющие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байонетные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патроны для ламп, должны: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11E76" w:rsidRDefault="00711E76" w:rsidP="00711E7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1) быть сконструированы так, чтобы цоколь лампы был недоступен для прикосновения стандартным испытательным пальцем, когда светильник собран как для нормального </w:t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использования, или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11E76" w:rsidRDefault="00711E76" w:rsidP="00711E7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2) иметь металлический заземленный патрон.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Проверку проводят внешним осмотром, а для перечисления 1) - дополнительно испытанием стандартным пальцем, указанным в МЭК 60529.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11E76" w:rsidRDefault="00711E76" w:rsidP="00711E76">
      <w:pPr>
        <w:shd w:val="clear" w:color="auto" w:fill="FFFFFF"/>
        <w:textAlignment w:val="baseline"/>
        <w:rPr>
          <w:rFonts w:ascii="Arial" w:hAnsi="Arial" w:cs="Arial"/>
          <w:color w:val="242424"/>
          <w:spacing w:val="2"/>
          <w:sz w:val="20"/>
          <w:szCs w:val="20"/>
        </w:rPr>
      </w:pPr>
      <w:r>
        <w:rPr>
          <w:rFonts w:ascii="Arial" w:hAnsi="Arial" w:cs="Arial"/>
          <w:color w:val="FFFFFF"/>
          <w:spacing w:val="2"/>
          <w:sz w:val="20"/>
          <w:szCs w:val="20"/>
          <w:u w:val="single"/>
        </w:rPr>
        <w:t> </w:t>
      </w:r>
      <w:r>
        <w:rPr>
          <w:rFonts w:ascii="Arial" w:hAnsi="Arial" w:cs="Arial"/>
          <w:color w:val="242424"/>
          <w:spacing w:val="2"/>
          <w:sz w:val="20"/>
          <w:szCs w:val="20"/>
        </w:rPr>
        <w:br/>
      </w:r>
      <w:r>
        <w:rPr>
          <w:rFonts w:ascii="Arial" w:hAnsi="Arial" w:cs="Arial"/>
          <w:color w:val="242424"/>
          <w:spacing w:val="2"/>
          <w:sz w:val="20"/>
          <w:szCs w:val="20"/>
        </w:rPr>
        <w:br/>
      </w:r>
    </w:p>
    <w:p w:rsidR="00711E76" w:rsidRDefault="00711E76" w:rsidP="00711E76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4.12 ИСПЫТАНИЯ НА СТАРЕНИЕ И ТЕПЛОВЫЕ ИСПЫТАНИЯ</w:t>
      </w:r>
    </w:p>
    <w:p w:rsidR="00711E76" w:rsidRDefault="00711E76" w:rsidP="00711E7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Применяют положения раздела 12 МЭК 60598-1.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Светильники степени защиты свыше IP20 подвергают соответствующим испытаниям по 12.4-12.6 МЭК 60598-1 после испытания по 9.2, но до испытания по 9.3 МЭК 60598-1,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указанных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в 4.13 настоящего стандарта.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Во время этого испытания напольные и подвесные переносные светильники должны находиться как при нормальном использовании.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Настольные, а также пристраиваемые переносные светильники во время испытания устанавливают сверху черной матовой доски в соответствии с приложением D МЭК 60598-1.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Кроме того, напольные или настольные переносные светильники, опрокидывающиеся при установке в нормальном рабочем положении при эксплуатации на поверхность с наклоном 15° к горизонтали, испытывают по 12.5.1 МЭК 60598-1, при этом светильник устанавливают на горизонтальную поверхность в наиболее неблагоприятном для опрокидывания положении при эксплуатации.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11E76" w:rsidRDefault="00711E76" w:rsidP="00711E76">
      <w:pPr>
        <w:shd w:val="clear" w:color="auto" w:fill="FFFFFF"/>
        <w:textAlignment w:val="baseline"/>
        <w:rPr>
          <w:rFonts w:ascii="Arial" w:hAnsi="Arial" w:cs="Arial"/>
          <w:color w:val="242424"/>
          <w:spacing w:val="2"/>
          <w:sz w:val="20"/>
          <w:szCs w:val="20"/>
        </w:rPr>
      </w:pPr>
      <w:r>
        <w:rPr>
          <w:rFonts w:ascii="Arial" w:hAnsi="Arial" w:cs="Arial"/>
          <w:color w:val="FFFFFF"/>
          <w:spacing w:val="2"/>
          <w:sz w:val="20"/>
          <w:szCs w:val="20"/>
          <w:u w:val="single"/>
        </w:rPr>
        <w:t> </w:t>
      </w:r>
      <w:r>
        <w:rPr>
          <w:rFonts w:ascii="Arial" w:hAnsi="Arial" w:cs="Arial"/>
          <w:color w:val="242424"/>
          <w:spacing w:val="2"/>
          <w:sz w:val="20"/>
          <w:szCs w:val="20"/>
        </w:rPr>
        <w:br/>
      </w:r>
      <w:r>
        <w:rPr>
          <w:rFonts w:ascii="Arial" w:hAnsi="Arial" w:cs="Arial"/>
          <w:color w:val="242424"/>
          <w:spacing w:val="2"/>
          <w:sz w:val="20"/>
          <w:szCs w:val="20"/>
        </w:rPr>
        <w:br/>
      </w:r>
    </w:p>
    <w:p w:rsidR="00711E76" w:rsidRDefault="00711E76" w:rsidP="00711E76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4.13 ЗАЩИТА ОТ ПОПАДАНИЯ ПЫЛИ И ВЛАГИ</w:t>
      </w:r>
    </w:p>
    <w:p w:rsidR="00711E76" w:rsidRDefault="00711E76" w:rsidP="00711E7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Применяют положения раздела 9 МЭК 60598-1.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  <w:t>Для светильников степени защиты свыше IP20 последовательность испытаний, указанная в разделе 9 МЭК 60598-1, должна быть такой же, как в 4.12 настоящего стандарта.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11E76" w:rsidRDefault="00711E76" w:rsidP="00711E76">
      <w:pPr>
        <w:shd w:val="clear" w:color="auto" w:fill="FFFFFF"/>
        <w:textAlignment w:val="baseline"/>
        <w:rPr>
          <w:rFonts w:ascii="Arial" w:hAnsi="Arial" w:cs="Arial"/>
          <w:color w:val="242424"/>
          <w:spacing w:val="2"/>
          <w:sz w:val="20"/>
          <w:szCs w:val="20"/>
        </w:rPr>
      </w:pPr>
      <w:r>
        <w:rPr>
          <w:rFonts w:ascii="Arial" w:hAnsi="Arial" w:cs="Arial"/>
          <w:color w:val="FFFFFF"/>
          <w:spacing w:val="2"/>
          <w:sz w:val="20"/>
          <w:szCs w:val="20"/>
          <w:u w:val="single"/>
        </w:rPr>
        <w:t> </w:t>
      </w:r>
      <w:r>
        <w:rPr>
          <w:rFonts w:ascii="Arial" w:hAnsi="Arial" w:cs="Arial"/>
          <w:color w:val="242424"/>
          <w:spacing w:val="2"/>
          <w:sz w:val="20"/>
          <w:szCs w:val="20"/>
        </w:rPr>
        <w:br/>
      </w:r>
      <w:r>
        <w:rPr>
          <w:rFonts w:ascii="Arial" w:hAnsi="Arial" w:cs="Arial"/>
          <w:color w:val="242424"/>
          <w:spacing w:val="2"/>
          <w:sz w:val="20"/>
          <w:szCs w:val="20"/>
        </w:rPr>
        <w:br/>
      </w:r>
    </w:p>
    <w:p w:rsidR="00711E76" w:rsidRDefault="00711E76" w:rsidP="00711E76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4.14 СОПРОТИВЛЕНИЕ И ЭЛЕКТРИЧЕСКАЯ ПРОЧНОСТЬ ИЗОЛЯЦИИ</w:t>
      </w:r>
    </w:p>
    <w:p w:rsidR="00711E76" w:rsidRDefault="00711E76" w:rsidP="00711E7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Применяют положения раздела 10 МЭК 60598-1.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11E76" w:rsidRDefault="00711E76" w:rsidP="00711E76">
      <w:pPr>
        <w:shd w:val="clear" w:color="auto" w:fill="FFFFFF"/>
        <w:textAlignment w:val="baseline"/>
        <w:rPr>
          <w:rFonts w:ascii="Arial" w:hAnsi="Arial" w:cs="Arial"/>
          <w:color w:val="242424"/>
          <w:spacing w:val="2"/>
          <w:sz w:val="20"/>
          <w:szCs w:val="20"/>
        </w:rPr>
      </w:pPr>
      <w:r>
        <w:rPr>
          <w:rFonts w:ascii="Arial" w:hAnsi="Arial" w:cs="Arial"/>
          <w:color w:val="FFFFFF"/>
          <w:spacing w:val="2"/>
          <w:sz w:val="20"/>
          <w:szCs w:val="20"/>
          <w:u w:val="single"/>
        </w:rPr>
        <w:t> </w:t>
      </w:r>
      <w:r>
        <w:rPr>
          <w:rFonts w:ascii="Arial" w:hAnsi="Arial" w:cs="Arial"/>
          <w:color w:val="242424"/>
          <w:spacing w:val="2"/>
          <w:sz w:val="20"/>
          <w:szCs w:val="20"/>
        </w:rPr>
        <w:br/>
      </w:r>
      <w:r>
        <w:rPr>
          <w:rFonts w:ascii="Arial" w:hAnsi="Arial" w:cs="Arial"/>
          <w:color w:val="242424"/>
          <w:spacing w:val="2"/>
          <w:sz w:val="20"/>
          <w:szCs w:val="20"/>
        </w:rPr>
        <w:br/>
      </w:r>
    </w:p>
    <w:p w:rsidR="00711E76" w:rsidRDefault="00711E76" w:rsidP="00711E76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4.15 ТЕПЛОСТОЙКОСТЬ, ОГНЕСТОЙКОСТЬ И УСТОЙЧИВОСТЬ К ТОКАМ ПОВЕРХНОСТНОГО РАЗРЯДА</w:t>
      </w:r>
    </w:p>
    <w:p w:rsidR="00711E76" w:rsidRDefault="00711E76" w:rsidP="00711E7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Применяют положения раздела 13 МЭК 60598-1.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11E76" w:rsidRDefault="00711E76" w:rsidP="00711E76">
      <w:pPr>
        <w:shd w:val="clear" w:color="auto" w:fill="FFFFFF"/>
        <w:textAlignment w:val="baseline"/>
        <w:rPr>
          <w:rFonts w:ascii="Arial" w:hAnsi="Arial" w:cs="Arial"/>
          <w:color w:val="242424"/>
          <w:spacing w:val="2"/>
          <w:sz w:val="20"/>
          <w:szCs w:val="20"/>
        </w:rPr>
      </w:pPr>
      <w:bookmarkStart w:id="0" w:name="0000000000000000000000000000000000000000"/>
      <w:r>
        <w:rPr>
          <w:rFonts w:ascii="Arial" w:hAnsi="Arial" w:cs="Arial"/>
          <w:color w:val="FFFFFF"/>
          <w:spacing w:val="2"/>
          <w:sz w:val="20"/>
          <w:szCs w:val="20"/>
          <w:u w:val="single"/>
        </w:rPr>
        <w:t> </w:t>
      </w:r>
      <w:bookmarkEnd w:id="0"/>
      <w:r>
        <w:rPr>
          <w:rFonts w:ascii="Arial" w:hAnsi="Arial" w:cs="Arial"/>
          <w:color w:val="242424"/>
          <w:spacing w:val="2"/>
          <w:sz w:val="20"/>
          <w:szCs w:val="20"/>
        </w:rPr>
        <w:br/>
      </w:r>
      <w:r>
        <w:rPr>
          <w:rFonts w:ascii="Arial" w:hAnsi="Arial" w:cs="Arial"/>
          <w:color w:val="242424"/>
          <w:spacing w:val="2"/>
          <w:sz w:val="20"/>
          <w:szCs w:val="20"/>
        </w:rPr>
        <w:br/>
      </w:r>
    </w:p>
    <w:p w:rsidR="00711E76" w:rsidRDefault="00711E76" w:rsidP="00711E76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ПРИЛОЖЕНИЕ А (справочное). Соответствие стандартов МЭК государственным стандартам</w:t>
      </w:r>
    </w:p>
    <w:p w:rsidR="00711E76" w:rsidRDefault="00711E76" w:rsidP="00711E76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ПРИЛОЖЕНИЕ А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(справочное)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232"/>
        <w:gridCol w:w="5115"/>
      </w:tblGrid>
      <w:tr w:rsidR="00711E76" w:rsidTr="00711E76">
        <w:trPr>
          <w:trHeight w:val="15"/>
        </w:trPr>
        <w:tc>
          <w:tcPr>
            <w:tcW w:w="5729" w:type="dxa"/>
            <w:hideMark/>
          </w:tcPr>
          <w:p w:rsidR="00711E76" w:rsidRDefault="00711E76">
            <w:pPr>
              <w:rPr>
                <w:sz w:val="2"/>
                <w:szCs w:val="24"/>
              </w:rPr>
            </w:pPr>
          </w:p>
        </w:tc>
        <w:tc>
          <w:tcPr>
            <w:tcW w:w="5544" w:type="dxa"/>
            <w:hideMark/>
          </w:tcPr>
          <w:p w:rsidR="00711E76" w:rsidRDefault="00711E76">
            <w:pPr>
              <w:rPr>
                <w:sz w:val="2"/>
                <w:szCs w:val="24"/>
              </w:rPr>
            </w:pPr>
          </w:p>
        </w:tc>
      </w:tr>
      <w:tr w:rsidR="00711E76" w:rsidTr="00711E76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E76" w:rsidRDefault="00711E7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Обозначение стандартов МЭК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E76" w:rsidRDefault="00711E7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Обозначение государственных стандартов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711E76" w:rsidTr="00711E76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E76" w:rsidRDefault="00711E7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МЭК 60529 (1989)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E76" w:rsidRDefault="00711E7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DC1C6A">
              <w:rPr>
                <w:sz w:val="23"/>
                <w:szCs w:val="23"/>
              </w:rPr>
              <w:t>ГОСТ 14254-96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711E76" w:rsidTr="00711E76">
        <w:tc>
          <w:tcPr>
            <w:tcW w:w="57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E76" w:rsidRDefault="00711E7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МЭК 60598-1 (1996)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E76" w:rsidRDefault="00711E7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DC1C6A">
              <w:rPr>
                <w:sz w:val="23"/>
                <w:szCs w:val="23"/>
              </w:rPr>
              <w:t xml:space="preserve">ГОСТ </w:t>
            </w:r>
            <w:proofErr w:type="gramStart"/>
            <w:r w:rsidRPr="00DC1C6A">
              <w:rPr>
                <w:sz w:val="23"/>
                <w:szCs w:val="23"/>
              </w:rPr>
              <w:t>Р</w:t>
            </w:r>
            <w:proofErr w:type="gramEnd"/>
            <w:r w:rsidRPr="00DC1C6A">
              <w:rPr>
                <w:sz w:val="23"/>
                <w:szCs w:val="23"/>
              </w:rPr>
              <w:t xml:space="preserve"> МЭК 60598-1-99</w:t>
            </w:r>
            <w:r>
              <w:rPr>
                <w:color w:val="2D2D2D"/>
                <w:sz w:val="23"/>
                <w:szCs w:val="23"/>
              </w:rPr>
              <w:t>*</w:t>
            </w:r>
          </w:p>
        </w:tc>
      </w:tr>
    </w:tbl>
    <w:p w:rsidR="00711E76" w:rsidRDefault="00711E76" w:rsidP="00711E7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_______________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* Действует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DC1C6A">
        <w:rPr>
          <w:rFonts w:ascii="Arial" w:hAnsi="Arial" w:cs="Arial"/>
          <w:spacing w:val="2"/>
          <w:sz w:val="23"/>
          <w:szCs w:val="23"/>
        </w:rPr>
        <w:t xml:space="preserve">ГОСТ </w:t>
      </w:r>
      <w:proofErr w:type="gramStart"/>
      <w:r w:rsidRPr="00DC1C6A">
        <w:rPr>
          <w:rFonts w:ascii="Arial" w:hAnsi="Arial" w:cs="Arial"/>
          <w:spacing w:val="2"/>
          <w:sz w:val="23"/>
          <w:szCs w:val="23"/>
        </w:rPr>
        <w:t>Р</w:t>
      </w:r>
      <w:proofErr w:type="gramEnd"/>
      <w:r w:rsidRPr="00DC1C6A">
        <w:rPr>
          <w:rFonts w:ascii="Arial" w:hAnsi="Arial" w:cs="Arial"/>
          <w:spacing w:val="2"/>
          <w:sz w:val="23"/>
          <w:szCs w:val="23"/>
        </w:rPr>
        <w:t xml:space="preserve"> МЭК 60598-1-2003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Текст документа сверен по: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официальное издание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М.: ИПК Издательство стандартов, 1999</w:t>
      </w:r>
    </w:p>
    <w:p w:rsidR="00A57EB4" w:rsidRPr="00711E76" w:rsidRDefault="00A57EB4" w:rsidP="00711E76"/>
    <w:sectPr w:rsidR="00A57EB4" w:rsidRPr="00711E76" w:rsidSect="00BD5B9F">
      <w:footerReference w:type="default" r:id="rId7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72B8" w:rsidRDefault="005472B8" w:rsidP="00AA107C">
      <w:pPr>
        <w:spacing w:after="0" w:line="240" w:lineRule="auto"/>
      </w:pPr>
      <w:r>
        <w:separator/>
      </w:r>
    </w:p>
  </w:endnote>
  <w:endnote w:type="continuationSeparator" w:id="0">
    <w:p w:rsidR="005472B8" w:rsidRDefault="005472B8" w:rsidP="00AA1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07C" w:rsidRDefault="00AA107C" w:rsidP="00AA107C">
    <w:pPr>
      <w:pStyle w:val="aa"/>
      <w:jc w:val="right"/>
    </w:pPr>
    <w:hyperlink r:id="rId1" w:history="1">
      <w:r>
        <w:rPr>
          <w:rStyle w:val="a3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AA107C" w:rsidRDefault="00AA107C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72B8" w:rsidRDefault="005472B8" w:rsidP="00AA107C">
      <w:pPr>
        <w:spacing w:after="0" w:line="240" w:lineRule="auto"/>
      </w:pPr>
      <w:r>
        <w:separator/>
      </w:r>
    </w:p>
  </w:footnote>
  <w:footnote w:type="continuationSeparator" w:id="0">
    <w:p w:rsidR="005472B8" w:rsidRDefault="005472B8" w:rsidP="00AA10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0772D"/>
    <w:multiLevelType w:val="multilevel"/>
    <w:tmpl w:val="BF2CA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B24227"/>
    <w:multiLevelType w:val="multilevel"/>
    <w:tmpl w:val="4836A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8B822EC"/>
    <w:multiLevelType w:val="multilevel"/>
    <w:tmpl w:val="D5128C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3C5A89"/>
    <w:multiLevelType w:val="multilevel"/>
    <w:tmpl w:val="FC002D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7C3325"/>
    <w:multiLevelType w:val="multilevel"/>
    <w:tmpl w:val="A58EC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13B"/>
    <w:rsid w:val="00017B0E"/>
    <w:rsid w:val="002F0DC4"/>
    <w:rsid w:val="003E1FA5"/>
    <w:rsid w:val="00417361"/>
    <w:rsid w:val="0043098D"/>
    <w:rsid w:val="00463F6D"/>
    <w:rsid w:val="005472B8"/>
    <w:rsid w:val="006E34A7"/>
    <w:rsid w:val="00711E76"/>
    <w:rsid w:val="00865359"/>
    <w:rsid w:val="009703F2"/>
    <w:rsid w:val="00A57EB4"/>
    <w:rsid w:val="00AA107C"/>
    <w:rsid w:val="00BD5B9F"/>
    <w:rsid w:val="00D51CC4"/>
    <w:rsid w:val="00D8013B"/>
    <w:rsid w:val="00DC1C6A"/>
    <w:rsid w:val="00E45B0E"/>
    <w:rsid w:val="00E8250E"/>
    <w:rsid w:val="00E96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B4"/>
  </w:style>
  <w:style w:type="paragraph" w:styleId="1">
    <w:name w:val="heading 1"/>
    <w:basedOn w:val="a"/>
    <w:link w:val="10"/>
    <w:uiPriority w:val="9"/>
    <w:qFormat/>
    <w:rsid w:val="00D801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801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01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1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01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01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013B"/>
  </w:style>
  <w:style w:type="character" w:styleId="a3">
    <w:name w:val="Hyperlink"/>
    <w:basedOn w:val="a0"/>
    <w:uiPriority w:val="99"/>
    <w:semiHidden/>
    <w:unhideWhenUsed/>
    <w:rsid w:val="00D8013B"/>
    <w:rPr>
      <w:color w:val="0000FF"/>
      <w:u w:val="single"/>
    </w:rPr>
  </w:style>
  <w:style w:type="paragraph" w:customStyle="1" w:styleId="topleveltext">
    <w:name w:val="toplevel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0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13B"/>
    <w:rPr>
      <w:rFonts w:ascii="Tahoma" w:hAnsi="Tahoma" w:cs="Tahoma"/>
      <w:sz w:val="16"/>
      <w:szCs w:val="16"/>
    </w:rPr>
  </w:style>
  <w:style w:type="paragraph" w:customStyle="1" w:styleId="bigtext">
    <w:name w:val="bigtext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ur">
    <w:name w:val="zu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rtresizecenter">
    <w:name w:val="smartresizecente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96EAC"/>
    <w:rPr>
      <w:b/>
      <w:bCs/>
    </w:rPr>
  </w:style>
  <w:style w:type="character" w:customStyle="1" w:styleId="punkt">
    <w:name w:val="punkt"/>
    <w:basedOn w:val="a0"/>
    <w:rsid w:val="00E96EAC"/>
  </w:style>
  <w:style w:type="character" w:customStyle="1" w:styleId="header-number">
    <w:name w:val="header-number"/>
    <w:basedOn w:val="a0"/>
    <w:rsid w:val="00865359"/>
  </w:style>
  <w:style w:type="paragraph" w:customStyle="1" w:styleId="wp-caption-text">
    <w:name w:val="wp-caption-text"/>
    <w:basedOn w:val="a"/>
    <w:rsid w:val="00865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865359"/>
    <w:rPr>
      <w:i/>
      <w:iCs/>
    </w:rPr>
  </w:style>
  <w:style w:type="character" w:styleId="a9">
    <w:name w:val="FollowedHyperlink"/>
    <w:basedOn w:val="a0"/>
    <w:uiPriority w:val="99"/>
    <w:semiHidden/>
    <w:unhideWhenUsed/>
    <w:rsid w:val="003E1FA5"/>
    <w:rPr>
      <w:color w:val="800080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AA10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A107C"/>
  </w:style>
  <w:style w:type="paragraph" w:styleId="ac">
    <w:name w:val="footer"/>
    <w:basedOn w:val="a"/>
    <w:link w:val="ad"/>
    <w:uiPriority w:val="99"/>
    <w:semiHidden/>
    <w:unhideWhenUsed/>
    <w:rsid w:val="00AA10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A10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2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19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6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0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46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6512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90611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09184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0710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7707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0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7113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189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6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7205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2655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8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53447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285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4486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22830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4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41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03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77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91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25415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905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6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79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51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19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06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66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37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56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55178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8732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18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64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42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86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62318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67916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0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48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7858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31418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73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5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24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3756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68794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60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6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50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98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04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43255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40888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28575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65973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3157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751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2370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80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262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9817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60047164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7923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74788370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8278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1207</Words>
  <Characters>6880</Characters>
  <Application>Microsoft Office Word</Application>
  <DocSecurity>0</DocSecurity>
  <Lines>57</Lines>
  <Paragraphs>16</Paragraphs>
  <ScaleCrop>false</ScaleCrop>
  <Manager>Kolisto</Manager>
  <Company>http://gosstandart.info/</Company>
  <LinksUpToDate>false</LinksUpToDate>
  <CharactersWithSpaces>8071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5</cp:revision>
  <dcterms:created xsi:type="dcterms:W3CDTF">2017-06-05T12:31:00Z</dcterms:created>
  <dcterms:modified xsi:type="dcterms:W3CDTF">2017-08-15T06:23:00Z</dcterms:modified>
</cp:coreProperties>
</file>