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41" w:rsidRPr="008F0C9F" w:rsidRDefault="00463141" w:rsidP="004631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 w:rsidRPr="008F0C9F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ГОСТ 3739-89 Мясо фасованное. Технические условия</w:t>
      </w:r>
    </w:p>
    <w:p w:rsidR="00463141" w:rsidRPr="008F0C9F" w:rsidRDefault="007F0279" w:rsidP="00463141">
      <w:pPr>
        <w:spacing w:before="2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9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42424" stroked="f"/>
        </w:pict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ГОСТ 3739-89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Группа Н11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МЕЖГОСУДАРСТВЕННЫЙ СТАНДАРТ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МЯСО ФАСОВАННОЕ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Технические</w:t>
      </w:r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условия</w:t>
      </w:r>
      <w:r w:rsidRPr="008F0C9F">
        <w:rPr>
          <w:rFonts w:ascii="Arial" w:eastAsia="Times New Roman" w:hAnsi="Arial" w:cs="Arial"/>
          <w:sz w:val="16"/>
          <w:lang w:val="en-US" w:eastAsia="ru-RU"/>
        </w:rPr>
        <w:t> </w:t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t>     </w:t>
      </w:r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proofErr w:type="gramStart"/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t>Packed meat.</w:t>
      </w:r>
      <w:proofErr w:type="gramEnd"/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Specifications</w:t>
      </w:r>
      <w:r w:rsidRPr="008F0C9F">
        <w:rPr>
          <w:rFonts w:ascii="Arial" w:eastAsia="Times New Roman" w:hAnsi="Arial" w:cs="Arial"/>
          <w:sz w:val="16"/>
          <w:lang w:val="en-US" w:eastAsia="ru-RU"/>
        </w:rPr>
        <w:t>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t>     </w:t>
      </w:r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МКС</w:t>
      </w:r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67.120.10</w:t>
      </w:r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ОКП</w:t>
      </w:r>
      <w:r w:rsidRPr="008F0C9F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92 1032</w:t>
      </w:r>
      <w:r w:rsidRPr="008F0C9F">
        <w:rPr>
          <w:rFonts w:ascii="Arial" w:eastAsia="Times New Roman" w:hAnsi="Arial" w:cs="Arial"/>
          <w:sz w:val="16"/>
          <w:lang w:val="en-US" w:eastAsia="ru-RU"/>
        </w:rPr>
        <w:t> </w:t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Дата введения 1991-01-01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ИНФОРМАЦИОННЫЕ ДАННЫЕ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1. РАЗРАБОТАН И ВНЕСЕН Государственным агропромышленным комитетом СССР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2. УТВЕРЖДЕН И ВВЕДЕН В ДЕЙСТВИЕ Постановлением Государственного комитета СССР по управлению качеством продукции и стандартам от 26.12.89 N 4149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3. ВЗАМЕН ГОСТ 3739-77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4. ССЫЛОЧНЫЕ НОРМАТИВНО-ТЕХНИЧЕСКИЕ ДОКУМЕНТЫ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73"/>
        <w:gridCol w:w="3982"/>
      </w:tblGrid>
      <w:tr w:rsidR="00463141" w:rsidRPr="008F0C9F" w:rsidTr="00463141">
        <w:trPr>
          <w:trHeight w:val="15"/>
        </w:trPr>
        <w:tc>
          <w:tcPr>
            <w:tcW w:w="5729" w:type="dxa"/>
            <w:hideMark/>
          </w:tcPr>
          <w:p w:rsidR="00463141" w:rsidRPr="008F0C9F" w:rsidRDefault="00463141" w:rsidP="0046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463141" w:rsidRPr="008F0C9F" w:rsidRDefault="00463141" w:rsidP="0046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3141" w:rsidRPr="008F0C9F" w:rsidTr="00463141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Обозначение НТД, на </w:t>
            </w:r>
            <w:proofErr w:type="gramStart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</w:t>
            </w:r>
            <w:proofErr w:type="gramEnd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дана ссылка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пункта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63141" w:rsidRPr="008F0C9F" w:rsidTr="00463141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779-55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1341-97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1.2.2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1760-86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1.4.3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1935-55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2067-93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6034-74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6309-93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7269-79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3.2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7595-79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1.1.3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7597-55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1.1.3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7724-77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10354-82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11354-93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1.4.3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13513-86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1.4.3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14192-96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1.3.3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16867-71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17308-88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18992-80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19496-93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3.2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21237-75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3.2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23219-78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1.1.3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23392-78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3.2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25951-83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1.2.1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8F0C9F">
              <w:rPr>
                <w:rFonts w:ascii="Times New Roman" w:eastAsia="Times New Roman" w:hAnsi="Times New Roman" w:cs="Times New Roman"/>
                <w:sz w:val="16"/>
                <w:u w:val="single"/>
                <w:lang w:eastAsia="ru-RU"/>
              </w:rPr>
              <w:t>ГОСТ 29329-92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3.3.1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ТУ 25-7558.005-86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3.3.1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5. Ограничение срока действия снято по протоколу N 5-94 Межгосударственного Совета по стандартизации, метрологии и сертификации (ИУС 11-12-94)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6. ПЕРЕИЗДАНИЕ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Настоящий стандарт распространяется на фасованное мясо, предназначенное для реализации в торговой сети.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8F0C9F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F0C9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ТЕХНИЧЕСКИЕ ТРЕБОВАНИЯ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1.1. Характеристики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1.1.1 Фасованное мясо должно вырабатываться в соответствии с требованиями настоящего стандарта, по технологической инструкции с соблюдением санитарных правил для предприятий мясной промышленности, утвержденных в установленном порядке.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1.1.2. Коды ОКП приведены в приложении.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1.1.3. Сортовую разделку мясных туш, полутуш и четвертин проводят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7595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7597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23219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1.1.4. Для выработки фасованного мяса используют сортовые части туш, указанные в таблице.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3"/>
        <w:gridCol w:w="1115"/>
        <w:gridCol w:w="4737"/>
      </w:tblGrid>
      <w:tr w:rsidR="00463141" w:rsidRPr="008F0C9F" w:rsidTr="00463141">
        <w:trPr>
          <w:trHeight w:val="15"/>
        </w:trPr>
        <w:tc>
          <w:tcPr>
            <w:tcW w:w="4250" w:type="dxa"/>
            <w:hideMark/>
          </w:tcPr>
          <w:p w:rsidR="00463141" w:rsidRPr="008F0C9F" w:rsidRDefault="00463141" w:rsidP="0046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63141" w:rsidRPr="008F0C9F" w:rsidRDefault="00463141" w:rsidP="0046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463141" w:rsidRPr="008F0C9F" w:rsidRDefault="00463141" w:rsidP="0046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3141" w:rsidRPr="008F0C9F" w:rsidTr="0046314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 категория мяса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Сорт мяса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отруба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 первой и второй категорий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Тазобедренный, поясничный, спинной, лопаточный, плечевой, грудной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Шейный, </w:t>
            </w:r>
            <w:proofErr w:type="spellStart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пашина</w:t>
            </w:r>
            <w:proofErr w:type="spellEnd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Зарез, передняя голяшка, задняя голяшка</w:t>
            </w:r>
          </w:p>
        </w:tc>
      </w:tr>
      <w:tr w:rsidR="00463141" w:rsidRPr="008F0C9F" w:rsidTr="0046314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Телятина первой и второй категорий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Тазобедренный, поясничный, спинной, лопаточный, подплечный край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Грудной с </w:t>
            </w:r>
            <w:proofErr w:type="spellStart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пашиной</w:t>
            </w:r>
            <w:proofErr w:type="spellEnd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шейный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Предплечье, голень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Баранина и козлятина первой и второй категорий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Тазобедренный</w:t>
            </w:r>
            <w:proofErr w:type="gramEnd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поясничный, лопаточно-спинной (включая грудинку и шею)</w:t>
            </w:r>
          </w:p>
        </w:tc>
      </w:tr>
      <w:tr w:rsidR="00463141" w:rsidRPr="008F0C9F" w:rsidTr="0046314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Зарез, предплечье, голяшка задняя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Свинина первой и второй категорий, включая </w:t>
            </w:r>
            <w:proofErr w:type="gramStart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обрезную</w:t>
            </w:r>
            <w:proofErr w:type="gramEnd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Лопаточная, спинная, поясничная с </w:t>
            </w:r>
            <w:proofErr w:type="spellStart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пашиной</w:t>
            </w:r>
            <w:proofErr w:type="spellEnd"/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грудинка, окорок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Предплечье, задняя голяшка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</w:tbl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1.1.5. Фасованное мясо выпускают порциями массой нетто 500 и 1000 г с наличием в порции не более двух довесков от мяса того же сорта и категории упитанности, составляющих не более 20% от массы порции.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фасованное мясо изготавливать также порциями массой от 400 до 1500 г одним или двумя кусками того же сорта и категории упитанности.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Допускается отклонение от массы порции мяса от обозначенной на ярлыке в пределах ±1%.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по согласованию с торгующими организациями выпускать фасованное мясо порцией массой нетто 2000 г. Порция не должна содержать более двух кусков и двух довесков в объеме 10% от общей массы.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1.1.6. При выпуске с предприятия температура мякотной части фасованного мяса должна быть (2±2) °С.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1.1.7. В порциях фасованного мяса всех видов не допускается наличие дробленых костей, целых тел позвонков, а также более одной почки с околопочечным жиром для баранины и козлятины.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1.2. Требования к сырью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     1.2.1. </w:t>
      </w:r>
      <w:proofErr w:type="gram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Для выработки фасованного мяса используют: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говядину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779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первой и второй категории в охлажденном состоянии;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телятину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16867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первой и второй категорий в охлажденном состоянии;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баранину и козлятину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1935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первой и второй категорий в охлажденном состоянии;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свинину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7724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первой и второй категорий, включая обрезную, в охлажденном состоянии;</w:t>
      </w:r>
      <w:proofErr w:type="gramEnd"/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пленку полиэтиленовую пищевую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10354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толщиной 0,025-0,030 мм;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пленку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поливинилиденхлоридную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"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Повиден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>";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пленку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полиэтиленцеллофановую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пленку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полиамид-полиэтиленовую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пленку полиэтиленовую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термоусадочную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25951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пакеты из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поливинилиденхлоридной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пленки типа "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Повиден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>" или других полимерных пленок, разрешенных к применению Министерством здравоохранения СССР;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лотки из полистирольной многослойной ленты для мясопродуктов;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нитки хлопчатобумажные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6309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или резиновые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обхватки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>;</w:t>
      </w:r>
      <w:proofErr w:type="gramEnd"/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шпагат из лубяных волокон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17308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нить полипропиленовую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фибрилированную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скобы алюминиевые;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этикетки бумажные;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ленту чековую с термочувствительным клеем, разрешенную Министерством здравоохранения СССР для маркировки пищевых продуктов;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ленту полиэтиленовую липкую;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клей костный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2067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декстрины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6034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дисперсию поливинилацетатную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гомополимерную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грубодисперсную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18992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     1.2.2. Для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фасования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не допускается: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мясо размороженное;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мясо быков и хряков;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мясо с изменившимся цветом поверхности;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свинина с признаками пожелтения шпика;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мясо с зачистками от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побитостей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и кровоподтеков или срывами подкожного жира, превышающими для говядины и свинины 15% поверхности полутуши или четвертины, для телятины и баранины - 10%.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Примечания: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 Допускается по согласованию с потребителем фасовать мясо, кроме телятины, замороженное не более одного раза.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2. Допускается фасовать мясо по согласованию с потребителем в салфетки из пленочных материалов, разрешенных к применению Министерством здравоохранения СССР, и в пергамент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1341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1.3. Маркировка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     1.3.1. </w:t>
      </w:r>
      <w:proofErr w:type="gram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На лицевой стороне каждой упаковочной единицы должна быть отпечатана несмываемой краской, допущенной Министерством здравоохранения СССР для контакта с пищевыми продуктами, или вложена под пленку, или наклеена этикетка с указанием: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 и (или) товарного знака;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вида, категории и сорта мяса;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даты изготовления и срока реализации;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номера упаковщика;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нетто порции, г;</w:t>
      </w:r>
      <w:proofErr w:type="gramEnd"/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пищевой и энергетической ценности;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1.3.2. При упаковывании фасованного мяса на поточно-механизированных линиях на каждую порцию фасованного мяса выдают чек, который наклеивают на упакованную порцию, с указанием: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фактической массы, </w:t>
      </w:r>
      <w:proofErr w:type="gram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г</w:t>
      </w:r>
      <w:proofErr w:type="gram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даты изготовления и срока реализации.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Кроме того, в каждую упаковочную единицу вкладывают этикетку с указанием: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 и (или) товарного знака;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вида, категории и сорта мяса;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пищевой и энергетической ценности;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1.3.3. Транспортная маркировка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14192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с дополнительным указанием следующих обозначений: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 и (или) товарного знака;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вида, категории и сорта мяса;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количества порций;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массы нетто, </w:t>
      </w:r>
      <w:proofErr w:type="gram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кг</w:t>
      </w:r>
      <w:proofErr w:type="gram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даты изготовления и срока реализации;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манипуляционного знака "Скоропортящийся груз";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1.4. Упаковка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1.4.1. Каждую порцию фасованного мяса упаковывают ручным способом в чистые, не имеющие повреждений пакеты из полиэтиленовой пленки, а также из других прозрачных пленок, разрешенных к применению Министерством здравоохранения СССР.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Пакеты следует заклеивать термосвариванием или клеем, или липкой полимерной лентой, или закреплять алюминиевыми скобами, а также резиновыми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обхватками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или перевязывать хлопчатобумажными нитками или полипропиленовой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фибрилированной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нитью.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     1.4.2. На поточно-механизированных линиях или другом оборудовании фасованное мясо упаковывают в отформованные из полимерной пленки пакеты или лотки из полистирольной многослойной ленты с последующим обертыванием их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термоусадочной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полиэтиленовой пленкой, или другими пленочными материалами, разрешенными Министерством здравоохранения СССР.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     1.4.3. </w:t>
      </w:r>
      <w:proofErr w:type="gram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Фасованное мясо одного вида, категории и сорта порциями (500±5), (1000±10), (2000±10) г и нестандартной массой от 400 до 1500 г укладывают в чистую, сухую, без постороннего запаха возвратную тару: ящики деревянные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11354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, алюминиевые, полимерные, из гофрированного картона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13513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, а также тару из других материалов, разрешенных к применению Министерством здравоохранения СССР.</w:t>
      </w:r>
      <w:proofErr w:type="gramEnd"/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Возвратная тара должна иметь крышку.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Ящики должны обеспечивать доступ воздуха при закрытой крышке. При отсутствии крышки допускается ящики покрывать пергаментом,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подпергаментом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1760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, оберточной бумагой или другими упаковочными материалами, разрешенными Министерством здравоохранения СССР.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Масса брутто должна быть не более 20 кг.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     Допускается упаковывание фасованного мяса в специализированные контейнеры согласно </w:t>
      </w:r>
      <w:proofErr w:type="gram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действующей</w:t>
      </w:r>
      <w:proofErr w:type="gram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НТД.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8F0C9F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F0C9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ПРИЕМКА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2.1. Фасованное мясо принимают партиями. Под партией понимают любое количество порций фасованного мяса одного вида, категории, сорта, выработанного в одну смену и оформленного одним документом, удостоверяющим качество мяса.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2.2. Для проверки соответствия фасованного мяса требованиям настоящего стандарта из разных мест партии отбирают выборку в объеме 10%, но не менее трех ящиков.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2.3. Для проверки массы упаковочной единицы отбирают 1%, но не менее 10 порций, взятых из разных мест ящиков, отобранных в выборку (п.2.2).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2.4. При получении неудовлетворительных результатов, хотя бы по одному из показателей, проводят повторные испытания удвоенной выборки от той же партии. Результаты повторных испытаний распространяются на всю партию.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8F0C9F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F0C9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 МЕТОДЫ ИСПЫТАНИЙ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3.1. Определение массы порции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3.1.1. Аппаратура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Весы для статического взвешивания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29329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среднего класса точности, с наибольшим пределом взвешивания 10 кг с ценой поверочного деления 2 г.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3.1.2. Проведение испытания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Порции фасованного мяса, отобранные по п.2.3, взвешивают поштучно на весах.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3.2. В случае сомнения в свежести фасованного мяса проверку каче</w:t>
      </w:r>
      <w:proofErr w:type="gram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ств пр</w:t>
      </w:r>
      <w:proofErr w:type="gram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>оводят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7269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23392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19496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Бактериологические испытания мяса проводят по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u w:val="single"/>
          <w:lang w:eastAsia="ru-RU"/>
        </w:rPr>
        <w:t>ГОСТ 21237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3.3. Контролируют температуру в мякотной части фасованного мяса.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3.3.1. Температуру в толще продукта измеряют на глубине от 20 до 40 мм термометрами (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нертутными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>) по ТУ 25-7558.005.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8F0C9F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F0C9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4. ТРАНСПОРТИРОВАНИЕ И ХРАНЕНИЕ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4.1. Транспортирование фасованного мяса производят автомобильным транспортом в автомобилях-рефрижераторах и автомобилях-фургонах с изотермическим кузовом в соответствии с правилами перевозок скоропортящихся грузов, действующих на данном виде транспорта.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4.2. Срок хранения и реализации фасованного мяса с момента окончания технологического процесса его изготовления при температуре от 2 до 6</w:t>
      </w:r>
      <w:proofErr w:type="gram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°С</w:t>
      </w:r>
      <w:proofErr w:type="gram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 xml:space="preserve"> не более 36 ч, в том числе на предприятии-изготовителе не более 12 ч при температуре от 0 до 2 °С.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        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0000000000000000000000000000000000000000"/>
      <w:r w:rsidRPr="008F0C9F">
        <w:rPr>
          <w:rFonts w:ascii="Arial" w:eastAsia="Times New Roman" w:hAnsi="Arial" w:cs="Arial"/>
          <w:sz w:val="14"/>
          <w:szCs w:val="14"/>
          <w:u w:val="single"/>
          <w:lang w:eastAsia="ru-RU"/>
        </w:rPr>
        <w:t> </w:t>
      </w:r>
      <w:bookmarkEnd w:id="0"/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F0C9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ПРИЛОЖЕНИЕ (обязательное). КОДЫ ОКП</w:t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8F0C9F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ПРИЛОЖЕНИЕ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Обязательное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1"/>
        <w:gridCol w:w="3374"/>
      </w:tblGrid>
      <w:tr w:rsidR="00463141" w:rsidRPr="008F0C9F" w:rsidTr="00463141">
        <w:trPr>
          <w:trHeight w:val="15"/>
        </w:trPr>
        <w:tc>
          <w:tcPr>
            <w:tcW w:w="6838" w:type="dxa"/>
            <w:hideMark/>
          </w:tcPr>
          <w:p w:rsidR="00463141" w:rsidRPr="008F0C9F" w:rsidRDefault="00463141" w:rsidP="0046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63141" w:rsidRPr="008F0C9F" w:rsidRDefault="00463141" w:rsidP="0046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3141" w:rsidRPr="008F0C9F" w:rsidTr="00463141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продукции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ОКП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 первой категории в полутушах и четвертинах: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92 1111 0110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охлажденная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92 1111 0113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замороженная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92 1111 0114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 второй категории в полутушах и четвертинах: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92 1112 0110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охлажденная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92 1112 0113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замороженная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92 1112 0114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Телятина первой категории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охлажденная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92 1121 1113     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Телятина второй категории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92 1122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охлажденная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92 1122 1113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 первой категории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92 1131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охлажденная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92 1131 1113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замороженная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92 1131 1114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Свинина второй категории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92 1133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охлажденная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92 1133 1113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замороженная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92 1133 1114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Баранина первой категории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92 1141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охлажденная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92 1141 1113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замороженная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92 1141 1114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Баранина второй категории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92 1142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охлажденная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92 1142 1113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замороженная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92 1141 1114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Козлятина первой категории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92 1151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охлажденная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92 1151 1110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замороженная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92 1151 1114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Козлятина второй категории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92 1152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охлажденная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92 1152 1113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  <w:tr w:rsidR="00463141" w:rsidRPr="008F0C9F" w:rsidTr="00463141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замороженная</w:t>
            </w:r>
            <w:r w:rsidRPr="008F0C9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3141" w:rsidRPr="008F0C9F" w:rsidRDefault="00463141" w:rsidP="00463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92 1152 1114</w:t>
            </w:r>
            <w:r w:rsidRPr="008F0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</w:t>
            </w:r>
          </w:p>
        </w:tc>
      </w:tr>
    </w:tbl>
    <w:p w:rsidR="00463141" w:rsidRPr="008F0C9F" w:rsidRDefault="00463141" w:rsidP="004631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Электронный текст документа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подготовлен ЗАО "Кодекс" и сверен по: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официальное издание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Мясо. Технические условия.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>Методы анализа: Сб. стандартов. -</w:t>
      </w:r>
      <w:r w:rsidRPr="008F0C9F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М.: </w:t>
      </w:r>
      <w:proofErr w:type="spellStart"/>
      <w:r w:rsidRPr="008F0C9F">
        <w:rPr>
          <w:rFonts w:ascii="Arial" w:eastAsia="Times New Roman" w:hAnsi="Arial" w:cs="Arial"/>
          <w:sz w:val="16"/>
          <w:szCs w:val="16"/>
          <w:lang w:eastAsia="ru-RU"/>
        </w:rPr>
        <w:t>Стандартинформ</w:t>
      </w:r>
      <w:proofErr w:type="spellEnd"/>
      <w:r w:rsidRPr="008F0C9F">
        <w:rPr>
          <w:rFonts w:ascii="Arial" w:eastAsia="Times New Roman" w:hAnsi="Arial" w:cs="Arial"/>
          <w:sz w:val="16"/>
          <w:szCs w:val="16"/>
          <w:lang w:eastAsia="ru-RU"/>
        </w:rPr>
        <w:t>, 2006</w:t>
      </w:r>
      <w:r w:rsidRPr="008F0C9F">
        <w:rPr>
          <w:rFonts w:ascii="Arial" w:eastAsia="Times New Roman" w:hAnsi="Arial" w:cs="Arial"/>
          <w:sz w:val="16"/>
          <w:lang w:eastAsia="ru-RU"/>
        </w:rPr>
        <w:t> </w:t>
      </w:r>
    </w:p>
    <w:p w:rsidR="00D22ED6" w:rsidRPr="008F0C9F" w:rsidRDefault="00D22ED6" w:rsidP="00463141"/>
    <w:sectPr w:rsidR="00D22ED6" w:rsidRPr="008F0C9F" w:rsidSect="00D22E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28" w:rsidRDefault="00BC2628" w:rsidP="008F0C9F">
      <w:pPr>
        <w:spacing w:after="0" w:line="240" w:lineRule="auto"/>
      </w:pPr>
      <w:r>
        <w:separator/>
      </w:r>
    </w:p>
  </w:endnote>
  <w:endnote w:type="continuationSeparator" w:id="0">
    <w:p w:rsidR="00BC2628" w:rsidRDefault="00BC2628" w:rsidP="008F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28" w:rsidRDefault="00BC2628" w:rsidP="008F0C9F">
      <w:pPr>
        <w:spacing w:after="0" w:line="240" w:lineRule="auto"/>
      </w:pPr>
      <w:r>
        <w:separator/>
      </w:r>
    </w:p>
  </w:footnote>
  <w:footnote w:type="continuationSeparator" w:id="0">
    <w:p w:rsidR="00BC2628" w:rsidRDefault="00BC2628" w:rsidP="008F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9F" w:rsidRDefault="008F0C9F" w:rsidP="008F0C9F">
    <w:pPr>
      <w:pStyle w:val="a7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F0C9F" w:rsidRDefault="008F0C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18"/>
    <w:rsid w:val="00315E34"/>
    <w:rsid w:val="00463141"/>
    <w:rsid w:val="00681218"/>
    <w:rsid w:val="007F0279"/>
    <w:rsid w:val="008A76FA"/>
    <w:rsid w:val="008F0C9F"/>
    <w:rsid w:val="009308D7"/>
    <w:rsid w:val="00BC2628"/>
    <w:rsid w:val="00D2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6"/>
  </w:style>
  <w:style w:type="paragraph" w:styleId="1">
    <w:name w:val="heading 1"/>
    <w:basedOn w:val="a"/>
    <w:link w:val="10"/>
    <w:uiPriority w:val="9"/>
    <w:qFormat/>
    <w:rsid w:val="0068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218"/>
  </w:style>
  <w:style w:type="paragraph" w:customStyle="1" w:styleId="headertext">
    <w:name w:val="header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12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21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314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F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C9F"/>
  </w:style>
  <w:style w:type="paragraph" w:styleId="a9">
    <w:name w:val="footer"/>
    <w:basedOn w:val="a"/>
    <w:link w:val="aa"/>
    <w:uiPriority w:val="99"/>
    <w:semiHidden/>
    <w:unhideWhenUsed/>
    <w:rsid w:val="008F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301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653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036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58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2007-12-24T01:01:00Z</dcterms:created>
  <dcterms:modified xsi:type="dcterms:W3CDTF">2017-08-14T20:52:00Z</dcterms:modified>
</cp:coreProperties>
</file>