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E6" w:rsidRPr="004D7AE0" w:rsidRDefault="00F227E6" w:rsidP="00F227E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4D7AE0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 51165-2009 Российское шампанское. Общие технические условия.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51165-2009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Группа Н73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F227E6" w:rsidRPr="004D7AE0" w:rsidRDefault="00F227E6" w:rsidP="00F227E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>НАЦИОНАЛЬНЫЙ СТАНДАРТ РОССИЙСКОЙ ФЕДЕРАЦИИ</w:t>
      </w:r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</w:p>
    <w:p w:rsidR="00F227E6" w:rsidRPr="004D7AE0" w:rsidRDefault="00F227E6" w:rsidP="00F227E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>РОССИЙСКОЕ ШАМПАНСКОЕ</w:t>
      </w:r>
    </w:p>
    <w:p w:rsidR="00F227E6" w:rsidRPr="004D7AE0" w:rsidRDefault="00F227E6" w:rsidP="00F227E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>Общие технические условия</w:t>
      </w:r>
    </w:p>
    <w:p w:rsidR="00F227E6" w:rsidRPr="004D7AE0" w:rsidRDefault="00F227E6" w:rsidP="00F227E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</w:pPr>
      <w:proofErr w:type="spellStart"/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>Russian</w:t>
      </w:r>
      <w:proofErr w:type="spellEnd"/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</w:t>
      </w:r>
      <w:proofErr w:type="spellStart"/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>sparkling</w:t>
      </w:r>
      <w:proofErr w:type="spellEnd"/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</w:t>
      </w:r>
      <w:proofErr w:type="spellStart"/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>wine</w:t>
      </w:r>
      <w:proofErr w:type="spellEnd"/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. </w:t>
      </w:r>
      <w:r w:rsidRPr="004D7AE0"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  <w:t>General specifications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br/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ОКС</w:t>
      </w:r>
      <w:r w:rsidRPr="004D7AE0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 xml:space="preserve"> 67.160.10</w:t>
      </w:r>
      <w:r w:rsidRPr="004D7AE0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br/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ОКП</w:t>
      </w:r>
      <w:r w:rsidRPr="004D7AE0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 xml:space="preserve"> 91 7200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Дата введения 2011-01-01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227E6" w:rsidRPr="004D7AE0" w:rsidRDefault="00F227E6" w:rsidP="00F227E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Предисловие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Цели и принципы стандартизации в Российской Федерации установлены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Федеральным законом от 27 декабря 2002 г. N 184-ФЗ "О техническом регулировании"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а правила применения национальных стандартов Российской Федерации -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1.0-2004 "Стандартизация в Российской Федерации. Основные положения"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Сведения о стандарте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1 РАЗРАБОТАН Государственным учреждением "Всероссийский научно-исследовательский институт пивоваренной, безалкогольной и винодельческой промышленности" Российской академии сельскохозяйственных наук (ГУ ВНИИ ПБ и ВП)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2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ВНЕСЕН</w:t>
      </w:r>
      <w:proofErr w:type="gram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Техническим комитетом по стандартизации ТК 91 "Пивобезалкогольная и винодельческая продукция"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3 УТВЕРЖДЕН И ВВЕДЕН В ДЕЙСТВИЕ Приказом Федерального агентства по техническому регулированию и метрологии от 15 декабря 2009 г. N 898-ст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4 ВЗАМЕН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51165-98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Р 51147-98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 xml:space="preserve">Информация об изменениях к настоящему стандарту публикуется в ежегодно </w:t>
      </w:r>
      <w:r w:rsidRPr="004D7AE0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lastRenderedPageBreak/>
        <w:t xml:space="preserve">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</w:t>
      </w:r>
      <w:proofErr w:type="gramStart"/>
      <w:r w:rsidRPr="004D7AE0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ВНЕСЕНА поправка, опубликованная в ИУС N 1, 2011 год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Поправка внесена изготовителем базы данных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ВНЕСЕНО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Изменение N 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утвержденное и введенное в действие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Приказом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Росстандарта</w:t>
      </w:r>
      <w:proofErr w:type="spell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от 15.11.2011 N 547-ст 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c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01.07.2012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Изменение N 1 внесено</w:t>
      </w:r>
      <w:proofErr w:type="gram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изготовителем базы данных по тексту ИУС N 1, 2012 год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</w:p>
    <w:p w:rsidR="00F227E6" w:rsidRPr="004D7AE0" w:rsidRDefault="00F227E6" w:rsidP="00F227E6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1 Область применения</w:t>
      </w:r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Настоящий стандарт распространяется на Российское шампанское.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Требования, обеспечивающие безопасность продукта, изложены в 5.1.3 в части массовой концентрации общего диоксида серы и в 5.1.4; требования к качеству продукта - в 5.1.2, 5.1.3; требования к маркировке - в 5.4.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>2 Нормативные ссылки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В настоящем стандарте использованы нормативные ссылки на следующие стандарты: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ИСО 4710-2002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Пробки корковые цилиндрические для игристых и газированных вин. Общие технические условия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51074-2003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Продукты пищевые. Информация для потребителя. Общие требования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51144-2009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Продукция винодельческая. Правила приемки и методы отбора проб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     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51145-2009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Дистилляты коньячные. Технические условия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51214-98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Средства укупорочные. Общие положения по безопасности, 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маркировке и правилам приемки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51301-99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Продукты пищевые и продовольственное сырье.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Инверсионно-вольтамперометрические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методы определения содержания токсичных элементов (кадмия, свинца, меди и цинка)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51619-2000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Алкогольная продукция и сырье для ее производства. Метод определения относительной плотности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51620-2000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Алкогольная продукция и сырье для ее производства. Метод определения массовой концентрации приведенного экстракта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51621-2000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Алкогольная продукция и сырье для ее производства. Методы определения массовой концентрации титруемых кислот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51653-2000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Алкогольная продукция и сырье для ее производства. Метод определения объемной доли этилового спирта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51654-2000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Алкогольная продукция и сырье для ее производства. Метод определения массовой концентрации летучих кислот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51655-2000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Алкогольная продукция и сырье для ее производства. Метод определения массовой концентрации свободного и общего диоксида серы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51766-2001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Сырье и продукты пищевые. Атомно-абсорбционный метод определения мышьяка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51823-2001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Алкогольная продукция и сырье для ее производства. Метод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инверсионно-вольтамперометрического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определения содержания кадмия, свинца, цинка, меди, мышьяка, ртути, железа и общего диоксида серы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51958-2002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Средства укупорочные полимерные. Общие технические условия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52335-2005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Продукция винодельческая. Термины и определения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52391-2005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Продукция винодельческая. Метод определения массовой концентрации лимонной кислоты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52813-2007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Продукция винодельческая. Методы органолептического анализа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53023-2008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Виноград свежий машинной и ручной уборки для промышленной переработки. Технические условия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51298-2008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Дистиллят винный. Технические условия 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     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52523-2006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Вина столовые и виноматериалы столовые. Общие технические условия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53396-2009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Сахар белый. Технические условия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53921-2010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Бутылки стеклянные для алкогольной и безалкогольной пищевой продукции. Общие технические условия 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8.579-2002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21-94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Сахар-песок. Технические условия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 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908-2004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Кислота лимонная моногидрат пищевая. Технические условия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2918-79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Ангидрид сернистый жидкий технический. Технические условия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5541-2002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Средства укупорочные корковые. Общие технические условия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8050-85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Двуокись углерода газообразная и жидкая. Технические условия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9142-90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Ящики из гофрированного картона. Общие технические условия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9293-74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(ИСО 2435-73) Азот газообразный и жидкий. Технические условия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10117.2-2001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* Бутылки стеклянные для пищевых жидкостей. Типы, параметры и основные размеры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* Н</w:t>
      </w:r>
      <w:proofErr w:type="gram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53846.1-2010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10157-79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Аргон газообразный и жидкий. Технические условия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12258-79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Советское шампанское, игристые и шипучие вина. Метод определения давления двуокиси углерода в бутылках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13192-73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Вина, виноматериалы и коньяки. Метод определения сахаров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13195-73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Вина, виноматериалы, коньяки и коньячные спирты. Соки плодово-ягодные спиртованные. Метод определения железа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14192-96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Маркировка грузов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15846-2002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Продукция, отправляемая в районы Крайнего Севера и приравненные к ним местности. Упаковка, маркировка, транспортирование и хранение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21205-83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Кислота винная пищевая. Технические условия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22702-96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Ящики из гофрированного картона для бутылок с пищевыми жидкостями, поставляемыми на экспорт. Технические условия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23285-78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Пакеты транспортные для пищевых продуктов и стеклянной тары. Технические условия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23943-80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Вина и коньяки. Методы определения полноты налива в бутылки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24597-81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Пакеты тарно-штучных грузов. Основные параметры и размеры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26927-86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Сырье и продукты пищевые. Методы определения ртути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26929-94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Сырье и продукты пищевые. Подготовка проб. Минерализация для определения содержания токсичных элементов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26930-86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Сырье и продукты пищевые. Метод определения мышьяка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26932-86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Сырье и продукты пищевые. Методы определения свинца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26933-86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Сырье и продукты пищевые. Методы определения кадмия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30178-96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Сырье и продукты пищевые. Атомно-абсорбционный метод определения токсичных элементов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30538-97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Продукты пищевые.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Методика определения токсичных элементов атомно-эмиссионным методом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</w:t>
      </w:r>
      <w:proofErr w:type="gram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текущем году.</w:t>
      </w:r>
      <w:proofErr w:type="gram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(Измененная редакция,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Изм</w:t>
      </w:r>
      <w:proofErr w:type="spell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.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N 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lastRenderedPageBreak/>
        <w:t>3 Термины и определения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В настоящем стандарте применены термины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52335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а также следующие термины с соответствующими определениями: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3.1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4D7AE0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Российское шампанское: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Игристое вино с объемной долей этилового спирта от 10,5% до 13,0% и давлением двуокиси углерода в бутылке не менее 350 кПа при 20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°С</w:t>
      </w:r>
      <w:proofErr w:type="gram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насыщенное двуокисью углерода в результате вторичного брожения в герметичных сосудах столовых виноматериалов, выработанных из установленных сортов винограда.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(Измененная редакция,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Изм</w:t>
      </w:r>
      <w:proofErr w:type="spell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.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N 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3.1.1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4D7AE0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Российское шампанское географического указания: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Российское шампанское, производство которого ограничено установленной географической зоной, изготовленное из определенного сорта или из регламентированной смеси сортов винограда вида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Vitis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vinifera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произрастающих и переработанных в данной географической зоне с присущими ей природными и технологическими факторами, обеспечивающими устойчивые характерные органолептические свойства продукта.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3.1.2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4D7AE0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Российское шампанское выдержанное: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Российское шампанское, выдержанное после окончания вторичного брожения не менее: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- 6 </w:t>
      </w:r>
      <w:proofErr w:type="spellStart"/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для изготовленного путем брожения в резервуарах;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- 9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мес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для изготовленного путем брожения в бутылках.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3.1.3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4D7AE0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Российское шампанское коллекционное: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Российское шампанское, изготовленное путем брожения в бутылках, выдержанное после окончания брожения не менее трех лет. 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3.1.4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4D7AE0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"Советское шампанское":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Российское шампанское белое традиционного наименования с объемной долей этилового спирта от 10,5% до 12,5% и давлением двуокиси углерода в бутылке не менее 350 кПа при температуре 20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°С</w:t>
      </w:r>
      <w:proofErr w:type="gram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насыщенное двуокисью углерода в результате вторичного брожения в герметичных сосудах столовых виноматериалов, выработанных из установленных сортов винограда.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(Введен дополнительно,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Изм</w:t>
      </w:r>
      <w:proofErr w:type="spell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.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N 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3.2 (Исключен,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Изм</w:t>
      </w:r>
      <w:proofErr w:type="spell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.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N 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>4 Классификация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4.1 Российское шампанское подразделяют в зависимости от массовой концентрации сахаров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</w:t>
      </w:r>
      <w:proofErr w:type="gram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экстра</w:t>
      </w:r>
      <w:proofErr w:type="gram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брют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брют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сухое, полусухое, полусладкое, сладкое.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     4.2 Российское шампанское по цвету подразделяют на белое, розовое.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4.3 Российское шампанское подразделяют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</w:t>
      </w:r>
      <w:proofErr w:type="gram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: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Российское шампанское конкретного наименования;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Российское шампанское традиционного наименования - "Советское шампанское".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(Введен дополнительно,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Изм</w:t>
      </w:r>
      <w:proofErr w:type="spell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.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N 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>5 Общие технические требования</w:t>
      </w:r>
    </w:p>
    <w:p w:rsidR="00F227E6" w:rsidRPr="004D7AE0" w:rsidRDefault="00F227E6" w:rsidP="00F227E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4D7AE0">
        <w:rPr>
          <w:rFonts w:ascii="Arial" w:eastAsia="Times New Roman" w:hAnsi="Arial" w:cs="Arial"/>
          <w:spacing w:val="2"/>
          <w:sz w:val="29"/>
          <w:szCs w:val="29"/>
          <w:lang w:eastAsia="ru-RU"/>
        </w:rPr>
        <w:t>5.1 Характеристики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5.1.1 Российское шампанское конкретного наименования и традиционного наименования "Советское шампанское" изготовляют в соответствии с требованиями настоящего стандарта по утвержденным технологическим инструкциям с соблюдением требований, установленных нормативными правовыми актами Российской Федерации*.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 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* До введения соответствующих нормативных правовых актов Российской Федерации - санитарными правилами и нормами, утвержденными в установленном порядке [1],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[1а]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[2]. 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(Измененная редакция,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Изм</w:t>
      </w:r>
      <w:proofErr w:type="spell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.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N 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5.1.2 Российское шампанское по органолептическим показателям должно соответствовать требованиям, указанным в таблице 1.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Таблица 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75"/>
        <w:gridCol w:w="6180"/>
      </w:tblGrid>
      <w:tr w:rsidR="00F227E6" w:rsidRPr="004D7AE0" w:rsidTr="00F227E6">
        <w:trPr>
          <w:trHeight w:val="15"/>
        </w:trPr>
        <w:tc>
          <w:tcPr>
            <w:tcW w:w="3696" w:type="dxa"/>
            <w:hideMark/>
          </w:tcPr>
          <w:p w:rsidR="00F227E6" w:rsidRPr="004D7AE0" w:rsidRDefault="00F227E6" w:rsidP="00F2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F227E6" w:rsidRPr="004D7AE0" w:rsidRDefault="00F227E6" w:rsidP="00F2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27E6" w:rsidRPr="004D7AE0" w:rsidTr="00F227E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Характеристика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Прозрачность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Цвет вина: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Прозрачное</w:t>
            </w:r>
            <w:proofErr w:type="gram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без осадка и посторонних включений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белого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Светло-соломенный</w:t>
            </w:r>
            <w:proofErr w:type="gram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оттенками от зеленоватого до золотистого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розового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Светло-розовый</w:t>
            </w:r>
            <w:proofErr w:type="gram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или с оттенками, близкими к светло-розовому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Букет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Развитый, тонкий, характерный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Вкус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Полный</w:t>
            </w:r>
            <w:proofErr w:type="gram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гармоничный, без тонов </w:t>
            </w:r>
            <w:proofErr w:type="spell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окисленности</w:t>
            </w:r>
            <w:proofErr w:type="spell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Пенистые и игристые свойства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наливе вина в бокал должна образовываться пена и происходить выделение пузырьков двуокиси углерода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5.1.3 Российское шампанское по физико-химическим показателям должно соответствовать требованиям, указанным в таблице 2.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Таблица 2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1"/>
        <w:gridCol w:w="612"/>
        <w:gridCol w:w="1872"/>
      </w:tblGrid>
      <w:tr w:rsidR="00F227E6" w:rsidRPr="004D7AE0" w:rsidTr="00F227E6">
        <w:trPr>
          <w:trHeight w:val="15"/>
        </w:trPr>
        <w:tc>
          <w:tcPr>
            <w:tcW w:w="8316" w:type="dxa"/>
            <w:hideMark/>
          </w:tcPr>
          <w:p w:rsidR="00F227E6" w:rsidRPr="004D7AE0" w:rsidRDefault="00F227E6" w:rsidP="00F2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227E6" w:rsidRPr="004D7AE0" w:rsidRDefault="00F227E6" w:rsidP="00F2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227E6" w:rsidRPr="004D7AE0" w:rsidRDefault="00F227E6" w:rsidP="00F2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27E6" w:rsidRPr="004D7AE0" w:rsidTr="00F227E6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Объемная доля этилового спирта, %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10,5-13,0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Массовая концентрация сахаров, </w:t>
            </w:r>
            <w:proofErr w:type="gram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/дм</w:t>
            </w:r>
            <w:r w:rsidR="007F21B5"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1165-2009 Российское шампанское. Общие технические условия (с Изменением N 1)" style="width:8.25pt;height:17.25pt"/>
              </w:pic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227E6" w:rsidRPr="004D7AE0" w:rsidTr="00F227E6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экстра </w:t>
            </w:r>
            <w:proofErr w:type="spell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брют</w:t>
            </w:r>
            <w:proofErr w:type="spell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Менее 6,0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брют</w:t>
            </w:r>
            <w:proofErr w:type="spell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6,0 до 15,0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сухое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15,0  "   25,0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полусухое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25,0  "   40,0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полусладкое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40,0  "   55,0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сладкое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55,0  "   70,0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Массовая концентрация лимонной кислоты, </w:t>
            </w:r>
            <w:proofErr w:type="gram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/дм</w:t>
            </w:r>
            <w:r w:rsidR="007F21B5"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26" type="#_x0000_t75" alt="ГОСТ Р 51165-2009 Российское шампанское. Общие технические условия (с Изменением N 1)" style="width:8.25pt;height:17.25pt"/>
              </w:pic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1,0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Массовая концентрация титруемых кислот (в пересчете на винную кислоту), </w:t>
            </w:r>
            <w:proofErr w:type="gram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/дм</w:t>
            </w:r>
            <w:r w:rsidR="007F21B5"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27" type="#_x0000_t75" alt="ГОСТ Р 51165-2009 Российское шампанское. Общие технические условия (с Изменением N 1)" style="width:8.25pt;height:17.25pt"/>
              </w:pic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5,5-8,0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Массовая концентрация летучих кислот (в пересчете на уксусную кислоту) не более, </w:t>
            </w:r>
            <w:proofErr w:type="gram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/дм</w:t>
            </w:r>
            <w:r w:rsidR="007F21B5"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28" type="#_x0000_t75" alt="ГОСТ Р 51165-2009 Российское шампанское. Общие технические условия (с Изменением N 1)" style="width:8.25pt;height:17.25pt"/>
              </w:pic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концентрация общего диоксида серы, мг/дм</w:t>
            </w:r>
            <w:r w:rsidR="007F21B5"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29" type="#_x0000_t75" alt="ГОСТ Р 51165-2009 Российское шампанское. Общие технические условия (с Изменением N 1)" style="width:8.25pt;height:17.25pt"/>
              </w:pic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200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Массовая концентрация приведенного экстракта не менее, </w:t>
            </w:r>
            <w:proofErr w:type="gram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/дм</w:t>
            </w:r>
            <w:r w:rsidR="007F21B5"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30" type="#_x0000_t75" alt="ГОСТ Р 51165-2009 Российское шампанское. Общие технические условия (с Изменением N 1)" style="width:8.25pt;height:17.25pt"/>
              </w:pic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227E6" w:rsidRPr="004D7AE0" w:rsidTr="00F227E6"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Российского шампанского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Российского шампанского географического указания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концентрация железа не более, мг/дм</w:t>
            </w:r>
            <w:r w:rsidR="007F21B5"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31" type="#_x0000_t75" alt="ГОСТ Р 51165-2009 Российское шампанское. Общие технические условия (с Изменением N 1)" style="width:8.25pt;height:17.25pt"/>
              </w:pic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Давление двуокиси углерода в бутылке при температуре 20</w:t>
            </w:r>
            <w:proofErr w:type="gram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кПа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350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5.1.4 Содержание токсичных элементов в Российском шампанском не должно превышать норм, установленных нормативными правовыми актами Российской Федерации.*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],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[1а]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(Измененная редакция,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Изм</w:t>
      </w:r>
      <w:proofErr w:type="spell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.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N 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4D7AE0">
        <w:rPr>
          <w:rFonts w:ascii="Arial" w:eastAsia="Times New Roman" w:hAnsi="Arial" w:cs="Arial"/>
          <w:spacing w:val="2"/>
          <w:sz w:val="29"/>
          <w:szCs w:val="29"/>
          <w:lang w:eastAsia="ru-RU"/>
        </w:rPr>
        <w:t>5.2 Требования к сырью и вспомогательным средствам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5.2.1 Для приготовления Российского шампанского применяют следующее сырье и вспомогательные средства, обеспечивающие качество и безопасность вина: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виноград свежий, ручной или машинной уборки, для промышленной переработки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53023 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из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ампелографических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сортов винограда: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Шардоне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Chardonnay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),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Пино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черный (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Pinot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Noir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Pinot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Franc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),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Пино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Менье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Pinot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Meunier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),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Пино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белый (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Pinot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Blanc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),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Пино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серый (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Pinot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Gris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),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Совиньон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Sauvignon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),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Алиготе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Aligote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),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Траминер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розовый (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Traminer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Rose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),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Сильванер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Silvaner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), Рислинг (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Risling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),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Каберне-Совиньон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Cabernet-Sauvignon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),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Кокур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белый,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Пухляковский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Шампанчик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(для Российского шампанского географического указания используют свежий виноград ручной уборки);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столовые виноматериалы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52523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выработанные из вышеперечисленных сортов винограда, имеющие наименование используемого сорта и соответствующие требованиям, изложенным в таблицах А.1, А.2, приложение А;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сахар-песок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21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сахар белый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Р 53396;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дистилляты коньячные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Р 51145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дистиллят винный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Р 51298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сусло виноградное концентрированное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ректификованное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дрожжи винные;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кислоту лимонную моногидрат пищевую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908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кислоту винную пищевую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21205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ангидрид сернистый жидкий технический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2918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двуокись углерода газообразную или жидкую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8050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азот газообразный или жидкий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9293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аргон газообразный или жидкий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10157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сжатый воздух.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При производстве Российского шампанского допускается использование других вспомогательных средств, которые в контакте с вином обеспечивают его качество и безопасность и соответствующие нормативным правовым актам Российской Федерации.*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* До введения соответствующих нормативных правовых актов Российской Федерации - санитарных норм и правил, утвержденных в установленном порядке [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2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].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(Измененная редакция,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Изм</w:t>
      </w:r>
      <w:proofErr w:type="spell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.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N 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</w:t>
      </w:r>
    </w:p>
    <w:p w:rsidR="00F227E6" w:rsidRPr="004D7AE0" w:rsidRDefault="00F227E6" w:rsidP="00F227E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4D7AE0">
        <w:rPr>
          <w:rFonts w:ascii="Arial" w:eastAsia="Times New Roman" w:hAnsi="Arial" w:cs="Arial"/>
          <w:spacing w:val="2"/>
          <w:sz w:val="29"/>
          <w:szCs w:val="29"/>
          <w:lang w:eastAsia="ru-RU"/>
        </w:rPr>
        <w:t>5.3 Упаковка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5.3.1 Российское шампанское разливают в новые стеклянные бутылки типов II, XVIII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53921 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10117.2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а также в бутылки других форм и размеров, в том числе декоративные с декорированной поверхностью, сувенирные, обеспечивающие качество и безопасность вина, при условии их соответствия требованиям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Р 53921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 термической стойкости и сопротивлению внутреннему гидростатическому давлению.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(Измененная редакция,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Изм</w:t>
      </w:r>
      <w:proofErr w:type="spell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.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N 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5.3.2 Розлив вина в стеклянные бутылки осуществляется по уровню. Высота уровня заполнения вина, считая от верхней плоскости торца венчика горловины бутылки, должна составлять (8±1) см при температуре (20,0±0,5) °С. Фактический объем продукции в единице потребительской тары должен соответствовать номинальному объему продукции, указанному в маркировке, с учетом допустимых отклонений.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Пределы допускаемых отрицательных отклонений содержимого в одной единице потребительской тары от номинального количества -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8.579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5.3.3 Бутылки с Российским шампанским укупоривают корковой пробкой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ИСО 4710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5541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или полимерной пробкой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Р 51958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или пробками из других материалов, обеспечивающими герметичную укупорку, качество и безопасность вина. Коллекционное Российское шампанское укупоривают сборными корковыми пробками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ИСО 4710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Требования по безопасности укупорочных средств -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51214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5.3.4 Пробку на венчике горловины стеклянной бутылки закрепляют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проволочным</w:t>
      </w:r>
      <w:proofErr w:type="gram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мюзле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мюзле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 плакеткой (металлической прокладкой) или ленточным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мюзле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. Горловину бутылки вместе с пробкой и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мюзле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полностью или частично закрывают или не закрывают колпачком (капсулой) из алюминиевой фольги или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полиламината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. Нижний край колпачка оформляется или не оформляется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кольереткой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5.3.5 Бутылки с Российским шампанским упаковывают в транспортную тару, обеспечивающую сохранность и безопасность продукции.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Допускается упаковывание бутылок с Российским шампанским в художественно оформленные сувенирные коробки.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Бутылки с коллекционным Российским шампанским упаковывают в ящики из гофрированного картона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22702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9142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или художественно оформленные сувенирные коробки, обеспечивающие сохранность и безопасность продукции.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5.3.6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</w:t>
      </w:r>
      <w:proofErr w:type="gram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ри укрупнении грузовых мест формирование пакетов с продукцией осуществляют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</w:t>
      </w:r>
      <w:proofErr w:type="spell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24597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5.3.7 Упаковывание продукции, отправляемой в районы Крайнего Севера и приравненные к ним местности, проводят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15846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4D7AE0">
        <w:rPr>
          <w:rFonts w:ascii="Arial" w:eastAsia="Times New Roman" w:hAnsi="Arial" w:cs="Arial"/>
          <w:spacing w:val="2"/>
          <w:sz w:val="29"/>
          <w:szCs w:val="29"/>
          <w:lang w:eastAsia="ru-RU"/>
        </w:rPr>
        <w:t>5.4 Маркировка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5.4.1 Маркирование каждой единицы потребительской тары с Российским шампанским -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</w:t>
      </w:r>
      <w:proofErr w:type="spell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51074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с нанесением предупреждающей надписи о противопоказаниях к употреблению. При маркировании Российского шампанского традиционного наименования "Советское шампанское" слова "Российское шампанское" допускается не применять.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(Измененная редакция,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Изм</w:t>
      </w:r>
      <w:proofErr w:type="spell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.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N 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     5.4.2 Маркировка транспортной тары -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14192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 нанесением манипуляционных знаков: "Хрупкое. Осторожно", "Верх", "Беречь от влаги", "Ограничение температуры", "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Штабелирование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ограничено".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>6 Правила приемки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6.1 Правила приемки -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51144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6.2 Порядок и периодичность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контроля за</w:t>
      </w:r>
      <w:proofErr w:type="gram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содержанием токсичных элементов в Российском шампанском устанавливает изготовитель в программе производственного контроля.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(Измененная редакция,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Изм</w:t>
      </w:r>
      <w:proofErr w:type="spell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.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N 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>7 Методы контроля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7.1 Отбор проб -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51144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7.2 Определение объемной доли этилового спирта -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51653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7.3 Определение массовой концентрации сахаров -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13192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7.4 Определение массовой концентрации титруемых кислот -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51621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7.5 Определение массовой концентрации летучих кислот -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51654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7.6 Определение массовой концентрации общего диоксида серы -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51655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Р 51823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7.7 Определение массовой концентрации приведенного экстракта -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51620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7.8 Определение массовой концентрации лимонной кислоты -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52391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7.9 Определение органолептических показателей -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52813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7.10 Определение относительной плотности -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51619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7.11 Определение массовой концентрации железа -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51823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13195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7.12 Определение высоты газовой камеры -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23943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     7.13 Определение давления двуокиси углерода в бутылках -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12258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7.14 Определение токсичных элементов -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 ГОСТ </w:t>
      </w:r>
      <w:proofErr w:type="gram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Р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51301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Р 51766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Р 51823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ГОСТ 26929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30178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30538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26927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26930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26932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26933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[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3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], [4], [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5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].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7.15 (Исключен,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Изм</w:t>
      </w:r>
      <w:proofErr w:type="spell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.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N 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>8 Транспортирование и хранение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8.1 Российское шампанское транспортируют всеми видами транспорта.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8.2 Пакетирование грузовых мест проводят по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ГОСТ 23285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8.3 Российское шампанское хранят в крытых складских и торговых помещениях при температуре от 5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°С</w:t>
      </w:r>
      <w:proofErr w:type="gram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до 20 °С, относительной влажности не более 85% в условиях, исключающих попадание прямого солнечного света.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8.4 Срок хранения продукта устанавливает изготовитель в технологических инструкциях, но не менее 6 </w:t>
      </w:r>
      <w:proofErr w:type="spellStart"/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 даты розлива, а для коллекционного Российского шампанского - не менее одного года с даты оформления (отделки).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</w:t>
      </w:r>
      <w:proofErr w:type="gramStart"/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А</w:t>
      </w:r>
      <w:proofErr w:type="gramEnd"/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(обязательное). Требования к виноматериалам столовым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А</w:t>
      </w:r>
      <w:proofErr w:type="gram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(обязательное)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* Измененная редакция,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Изм</w:t>
      </w:r>
      <w:proofErr w:type="spell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. N 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А.1 Требования по органолептическим показателям приведены в таблице А.1.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Таблица А.1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7"/>
        <w:gridCol w:w="7318"/>
      </w:tblGrid>
      <w:tr w:rsidR="00F227E6" w:rsidRPr="004D7AE0" w:rsidTr="00F227E6">
        <w:trPr>
          <w:trHeight w:val="15"/>
        </w:trPr>
        <w:tc>
          <w:tcPr>
            <w:tcW w:w="2218" w:type="dxa"/>
            <w:hideMark/>
          </w:tcPr>
          <w:p w:rsidR="00F227E6" w:rsidRPr="004D7AE0" w:rsidRDefault="00F227E6" w:rsidP="00F2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hideMark/>
          </w:tcPr>
          <w:p w:rsidR="00F227E6" w:rsidRPr="004D7AE0" w:rsidRDefault="00F227E6" w:rsidP="00F2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27E6" w:rsidRPr="004D7AE0" w:rsidTr="00F227E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Характеристика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столовых виноматериалах, приготовленных из белых сортов винограда, - от светло-соломенного до соломенного; из красных сортов винограда - от легкого 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розового оттенка до розового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End"/>
          </w:p>
        </w:tc>
      </w:tr>
      <w:tr w:rsidR="00F227E6" w:rsidRPr="004D7AE0" w:rsidTr="00F227E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Аромат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Винный</w:t>
            </w:r>
            <w:proofErr w:type="gram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соответствующий сорту винограда, без посторонних тонов и тонов </w:t>
            </w:r>
            <w:proofErr w:type="spell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окисленности</w:t>
            </w:r>
            <w:proofErr w:type="spell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Вкус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Чистый, свежий, гармоничный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А.2 Требования по физико-химическим показателям приведены в таблице А.2.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Таблица А.2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11"/>
        <w:gridCol w:w="2044"/>
      </w:tblGrid>
      <w:tr w:rsidR="00F227E6" w:rsidRPr="004D7AE0" w:rsidTr="00F227E6">
        <w:trPr>
          <w:trHeight w:val="15"/>
        </w:trPr>
        <w:tc>
          <w:tcPr>
            <w:tcW w:w="8870" w:type="dxa"/>
            <w:hideMark/>
          </w:tcPr>
          <w:p w:rsidR="00F227E6" w:rsidRPr="004D7AE0" w:rsidRDefault="00F227E6" w:rsidP="00F2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227E6" w:rsidRPr="004D7AE0" w:rsidRDefault="00F227E6" w:rsidP="00F2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27E6" w:rsidRPr="004D7AE0" w:rsidTr="00F227E6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Объемная доля этилового спирта, %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9,5-12,5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Массовая концентрация сахаров, </w:t>
            </w:r>
            <w:proofErr w:type="gram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/дм</w:t>
            </w:r>
            <w:r w:rsidR="007F21B5"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32" type="#_x0000_t75" alt="ГОСТ Р 51165-2009 Российское шампанское. Общие технические условия (с Изменением N 1)" style="width:8.25pt;height:17.25pt"/>
              </w:pic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4,0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Массовая концентрация приведенного экстракта, </w:t>
            </w:r>
            <w:proofErr w:type="gram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/дм</w:t>
            </w:r>
            <w:r w:rsidR="007F21B5"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33" type="#_x0000_t75" alt="ГОСТ Р 51165-2009 Российское шампанское. Общие технические условия (с Изменением N 1)" style="width:8.25pt;height:17.25pt"/>
              </w:pic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17,0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Массовая концентрация титруемых кислот (в пересчете на винную кислоту), </w:t>
            </w:r>
            <w:proofErr w:type="gram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/дм</w:t>
            </w:r>
            <w:r w:rsidR="007F21B5"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34" type="#_x0000_t75" alt="ГОСТ Р 51165-2009 Российское шампанское. Общие технические условия (с Изменением N 1)" style="width:8.25pt;height:17.25pt"/>
              </w:pic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6,0-10,0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Массовая концентрация лимонной кислоты, </w:t>
            </w:r>
            <w:proofErr w:type="gram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/дм</w:t>
            </w:r>
            <w:r w:rsidR="007F21B5"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35" type="#_x0000_t75" alt="ГОСТ Р 51165-2009 Российское шампанское. Общие технические условия (с Изменением N 1)" style="width:8.25pt;height:17.25pt"/>
              </w:pic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227E6" w:rsidRPr="004D7AE0" w:rsidTr="00F227E6"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столовых виноматериалов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1,0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Массовая концентрация летучих кислот (в пересчете на уксусную кислоту), </w:t>
            </w:r>
            <w:proofErr w:type="gram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/дм</w:t>
            </w:r>
            <w:r w:rsidR="007F21B5"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36" type="#_x0000_t75" alt="ГОСТ Р 51165-2009 Российское шампанское. Общие технические условия (с Изменением N 1)" style="width:8.25pt;height:17.25pt"/>
              </w:pic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227E6" w:rsidRPr="004D7AE0" w:rsidTr="00F227E6"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столовых виноматериалов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0,80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концентрация общего диоксида серы, мг/дм</w:t>
            </w:r>
            <w:r w:rsidR="007F21B5"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37" type="#_x0000_t75" alt="ГОСТ Р 51165-2009 Российское шампанское. Общие технические условия (с Изменением N 1)" style="width:8.25pt;height:17.25pt"/>
              </w:pic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100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концентрация железа, мг/дм</w:t>
            </w:r>
            <w:r w:rsidR="007F21B5"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 id="_x0000_i1038" type="#_x0000_t75" alt="ГОСТ Р 51165-2009 Российское шампанское. Общие технические условия (с Изменением N 1)" style="width:8.25pt;height:17.25pt"/>
              </w:pic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15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А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1</w:t>
      </w:r>
      <w:proofErr w:type="gram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А2 (Измененная редакция,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Изм</w:t>
      </w:r>
      <w:proofErr w:type="spell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. N 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F227E6" w:rsidRPr="004D7AE0" w:rsidRDefault="00F227E6" w:rsidP="00F227E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7AE0">
        <w:rPr>
          <w:rFonts w:ascii="Arial" w:eastAsia="Times New Roman" w:hAnsi="Arial" w:cs="Arial"/>
          <w:spacing w:val="2"/>
          <w:sz w:val="31"/>
          <w:szCs w:val="3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"/>
        <w:gridCol w:w="2288"/>
        <w:gridCol w:w="6532"/>
      </w:tblGrid>
      <w:tr w:rsidR="00F227E6" w:rsidRPr="004D7AE0" w:rsidTr="00F227E6">
        <w:trPr>
          <w:trHeight w:val="15"/>
        </w:trPr>
        <w:tc>
          <w:tcPr>
            <w:tcW w:w="554" w:type="dxa"/>
            <w:hideMark/>
          </w:tcPr>
          <w:p w:rsidR="00F227E6" w:rsidRPr="004D7AE0" w:rsidRDefault="00F227E6" w:rsidP="00F2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F227E6" w:rsidRPr="004D7AE0" w:rsidRDefault="00F227E6" w:rsidP="00F2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F227E6" w:rsidRPr="004D7AE0" w:rsidRDefault="00F227E6" w:rsidP="00F2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27E6" w:rsidRPr="004D7AE0" w:rsidTr="00F227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[1]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D7AE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СанПиН</w:t>
            </w:r>
            <w:proofErr w:type="spellEnd"/>
            <w:r w:rsidRPr="004D7AE0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2.3.2.1078-2001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Гигиенические требования безопасности и пищевой ценности пищевых продуктов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[1а]</w:t>
            </w:r>
          </w:p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). </w:t>
            </w:r>
            <w:proofErr w:type="spell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Утверждены</w:t>
            </w:r>
            <w:r w:rsidRPr="004D7AE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решением</w:t>
            </w:r>
            <w:proofErr w:type="spellEnd"/>
            <w:r w:rsidRPr="004D7AE0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комиссии Таможенного союза от 28.05.2010, N 299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</w:tr>
      <w:tr w:rsidR="00F227E6" w:rsidRPr="004D7AE0" w:rsidTr="00F227E6"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* Действует на территории Таможенного союза.</w:t>
            </w:r>
          </w:p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227E6" w:rsidRPr="004D7AE0" w:rsidTr="00F227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[2]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D7AE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СанПиН</w:t>
            </w:r>
            <w:proofErr w:type="spellEnd"/>
            <w:r w:rsidRPr="004D7AE0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2.3.2.1293-2003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Гигиенические требования по применению пищевых добавок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[3]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МУ 5178-90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 по обнаружению и определению общей ртути в пищевых продуктах методом беспламенной атомной абсорбции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[4]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 2725-2002*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Алкогольная и </w:t>
            </w:r>
            <w:proofErr w:type="spell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алкогольсодержащая</w:t>
            </w:r>
            <w:proofErr w:type="spellEnd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продукция. Методика измерений массовой концентрации общей ртути методом атомной абсорбции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* Документ является авторской разработкой. За дополнительной информацией обратитесь по</w:t>
            </w:r>
            <w:r w:rsidRPr="004D7AE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ссылке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227E6" w:rsidRPr="004D7AE0" w:rsidTr="00F227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[5]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МУК 4.1.986-2000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Методика выполнения измерений массовой доли свинца и кадмия в пищевых продуктах и продовольственном сырье методом электротермической атомно-абсорбционной спектрометрии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F227E6" w:rsidRPr="004D7AE0" w:rsidTr="00F227E6"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27E6" w:rsidRPr="004D7AE0" w:rsidRDefault="00F227E6" w:rsidP="00F227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[6], [7], [8] (Исключены,</w:t>
            </w:r>
            <w:r w:rsidRPr="004D7AE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</w:t>
            </w:r>
            <w:proofErr w:type="spellStart"/>
            <w:r w:rsidRPr="004D7AE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Изм</w:t>
            </w:r>
            <w:proofErr w:type="spellEnd"/>
            <w:r w:rsidRPr="004D7AE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</w:t>
            </w:r>
            <w:proofErr w:type="gramEnd"/>
            <w:r w:rsidRPr="004D7AE0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N 1</w:t>
            </w:r>
            <w:r w:rsidRPr="004D7A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</w:tc>
      </w:tr>
    </w:tbl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proofErr w:type="gram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(Измененная редакция,</w:t>
      </w:r>
      <w:r w:rsidRPr="004D7AE0">
        <w:rPr>
          <w:rFonts w:ascii="Arial" w:eastAsia="Times New Roman" w:hAnsi="Arial" w:cs="Arial"/>
          <w:spacing w:val="2"/>
          <w:sz w:val="21"/>
          <w:lang w:eastAsia="ru-RU"/>
        </w:rPr>
        <w:t> 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Изм</w:t>
      </w:r>
      <w:proofErr w:type="spell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>.</w:t>
      </w:r>
      <w:proofErr w:type="gramEnd"/>
      <w:r w:rsidRPr="004D7AE0">
        <w:rPr>
          <w:rFonts w:ascii="Arial" w:eastAsia="Times New Roman" w:hAnsi="Arial" w:cs="Arial"/>
          <w:spacing w:val="2"/>
          <w:sz w:val="21"/>
          <w:lang w:eastAsia="ru-RU"/>
        </w:rPr>
        <w:t xml:space="preserve"> N 1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).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     </w:t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М.: </w:t>
      </w:r>
      <w:proofErr w:type="spellStart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Стандартинформ</w:t>
      </w:r>
      <w:proofErr w:type="spellEnd"/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t>, 2010</w:t>
      </w:r>
    </w:p>
    <w:p w:rsidR="00F227E6" w:rsidRPr="004D7AE0" w:rsidRDefault="00F227E6" w:rsidP="00F227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7AE0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644EAE" w:rsidRPr="004D7AE0" w:rsidRDefault="00644EAE" w:rsidP="00F227E6"/>
    <w:sectPr w:rsidR="00644EAE" w:rsidRPr="004D7AE0" w:rsidSect="004628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6E7" w:rsidRDefault="000026E7" w:rsidP="004D7AE0">
      <w:pPr>
        <w:spacing w:after="0" w:line="240" w:lineRule="auto"/>
      </w:pPr>
      <w:r>
        <w:separator/>
      </w:r>
    </w:p>
  </w:endnote>
  <w:endnote w:type="continuationSeparator" w:id="0">
    <w:p w:rsidR="000026E7" w:rsidRDefault="000026E7" w:rsidP="004D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E0" w:rsidRDefault="004D7AE0" w:rsidP="004D7AE0">
    <w:pPr>
      <w:pStyle w:val="a6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D7AE0" w:rsidRDefault="004D7A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6E7" w:rsidRDefault="000026E7" w:rsidP="004D7AE0">
      <w:pPr>
        <w:spacing w:after="0" w:line="240" w:lineRule="auto"/>
      </w:pPr>
      <w:r>
        <w:separator/>
      </w:r>
    </w:p>
  </w:footnote>
  <w:footnote w:type="continuationSeparator" w:id="0">
    <w:p w:rsidR="000026E7" w:rsidRDefault="000026E7" w:rsidP="004D7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1874"/>
    <w:multiLevelType w:val="hybridMultilevel"/>
    <w:tmpl w:val="4EF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EAE"/>
    <w:rsid w:val="000026E7"/>
    <w:rsid w:val="00186B65"/>
    <w:rsid w:val="003415D8"/>
    <w:rsid w:val="00462885"/>
    <w:rsid w:val="004D7AE0"/>
    <w:rsid w:val="004F3BB7"/>
    <w:rsid w:val="0055186C"/>
    <w:rsid w:val="00644EAE"/>
    <w:rsid w:val="0065418B"/>
    <w:rsid w:val="007F21B5"/>
    <w:rsid w:val="00977A70"/>
    <w:rsid w:val="00A57CDB"/>
    <w:rsid w:val="00F2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85"/>
  </w:style>
  <w:style w:type="paragraph" w:styleId="1">
    <w:name w:val="heading 1"/>
    <w:basedOn w:val="a"/>
    <w:link w:val="10"/>
    <w:uiPriority w:val="9"/>
    <w:qFormat/>
    <w:rsid w:val="00F2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2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2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E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2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2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2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2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2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7E6"/>
  </w:style>
  <w:style w:type="character" w:styleId="a4">
    <w:name w:val="Hyperlink"/>
    <w:basedOn w:val="a0"/>
    <w:uiPriority w:val="99"/>
    <w:semiHidden/>
    <w:unhideWhenUsed/>
    <w:rsid w:val="00F227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27E6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D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AE0"/>
  </w:style>
  <w:style w:type="paragraph" w:styleId="a8">
    <w:name w:val="footer"/>
    <w:basedOn w:val="a"/>
    <w:link w:val="a9"/>
    <w:uiPriority w:val="99"/>
    <w:semiHidden/>
    <w:unhideWhenUsed/>
    <w:rsid w:val="004D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58844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956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4891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7799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448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3616</Words>
  <Characters>20613</Characters>
  <Application>Microsoft Office Word</Application>
  <DocSecurity>0</DocSecurity>
  <Lines>171</Lines>
  <Paragraphs>48</Paragraphs>
  <ScaleCrop>false</ScaleCrop>
  <Manager>Kolisto</Manager>
  <Company>http://gosstandart.info/</Company>
  <LinksUpToDate>false</LinksUpToDate>
  <CharactersWithSpaces>24181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Kolisto</cp:lastModifiedBy>
  <cp:revision>6</cp:revision>
  <dcterms:created xsi:type="dcterms:W3CDTF">2013-11-30T16:00:00Z</dcterms:created>
  <dcterms:modified xsi:type="dcterms:W3CDTF">2017-08-14T20:46:00Z</dcterms:modified>
</cp:coreProperties>
</file>