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F7" w:rsidRPr="00F25135" w:rsidRDefault="008B2AF7" w:rsidP="008B2A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F2513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51809-2001 Капуста белокочанная свежая, реализуемая в розничной торговой сети. Технические условия.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51809-2001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С42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2AF7" w:rsidRPr="00F25135" w:rsidRDefault="008B2AF7" w:rsidP="008B2A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ГОСУДАРСТВЕННЫЙ СТАНДАРТ РОССИЙСКОЙ ФЕДЕРАЦИИ</w:t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КАПУСТА БЕЛОКОЧАННАЯ СВЕЖАЯ, РЕАЛИЗУЕМАЯ В РОЗНИЧНОЙ ТОРГОВОЙ СЕТИ</w:t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Fresh</w:t>
      </w:r>
      <w:proofErr w:type="spellEnd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white-headed</w:t>
      </w:r>
      <w:proofErr w:type="spellEnd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cabbage</w:t>
      </w:r>
      <w:proofErr w:type="spellEnd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for</w:t>
      </w:r>
      <w:proofErr w:type="spellEnd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retail</w:t>
      </w:r>
      <w:proofErr w:type="spellEnd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ОКС 67.080.20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97 3211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97 3212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2003-01-01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2AF7" w:rsidRPr="00F25135" w:rsidRDefault="008B2AF7" w:rsidP="008B2A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Предисловие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     1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РАЗРАБОТАН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Государственной инспекцией по качеству сельскохозяйственной продукции, сырья и продовольствия Правительства Москвы и рабочей группой с участием специалистов Всероссийского научно-исследовательского института овощеводства (ВНИИО) РАСХН.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ВНЕСЕН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Управлением продукции сельскохозяйственного производства, пищевой, легкой и химической промышленности Госстандарта России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2 ПРИНЯТ И ВВЕДЕН В ДЕЙСТВИЕ Постановлением Госстандарта России от 12 сентября 2001 г., N 382-ст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3 ВВЕДЕН ВПЕРВЫЕ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4 ПЕРЕИЗДАНИЕ. Июнь 2010 г.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1 Область применения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Настоящий стандарт распространяется на свежую белокочанную капусту (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Brassica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oleracia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L.), предназначенную для поставки предприятиям розничной торговой сети и общественного питания и реализации в розничной торговой сети.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Требования по безопасности изложены в 5.2, обязательные требования к качеству - в 5.1, 6.7, в части маркировки - в 5.4.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2 Нормативные ссылки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В настоящем стандарте использованы ссылки на следующие стандарты: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166-89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(ИСО 3599-76) Штангенциркули.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427-75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Линейки измерительные металлические.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7502-98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Рулетки измерительные металлические.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9142-90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Ящики из гофрированного картона. Общие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10131-93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11354-93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12302-83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Пакеты из полимерных и комбинированных материалов. Общие 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17812-72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Ящики дощатые многооборотные для овощей и фруктов.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24831-81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Тара-оборудование. Типы, основные параметры и размеры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26927-86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Методы определения ртути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26930-86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 определения мышьяка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26931-86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Методы определения меди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26932-86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 определения свинца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26933-86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 определения кадмия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26934-86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Метод определения цинка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27519-87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(ИСО 1956-1-82) Фрукты и овощи. Морфологическая и структуральная терминология. Часть 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27735-94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Весы бытовые. Общие технические требования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29329-92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Весы для статического взвешивания. Общие технические требования*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На территории Российской Федерации действует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53228-2008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30090-93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Мешки и мешочные ткани. Общие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30178-96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Атомно-абсорбционный метод определения токсичных элементов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30349-96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Плоды, овощи и продукты их переработки. Методы определения остаточных количе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ств хл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орорганических пестицидов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30538-97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Продукты пищевые. Методика определения токсичных элементов атомно-эмиссионным методом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30710-2001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Плоды, овощи и продукты их переработки. Методы определения остаточных количеств фосфорорганических пестицидов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51074-2003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Продукты пищевые. Информация для потребителя. Общие требования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51289-99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Ящики полимерные многооборотные. Общие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51301-99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Продукты пищевые и продовольственное сырье.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Инверсионно-вольтамперометрические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методы определения токсичных элементов (кадмия, свинца, меди и цинка)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51720-2001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Мешки из полимерных пленок. Общие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51760-2001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Тара потребительская полимерная. Общие технические условия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51766-2001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Сырье и продукты пищевые. Атомно-абсорбционный метод определения мышьяка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СанПиН</w:t>
      </w:r>
      <w:proofErr w:type="spell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2.3.2.1078-2001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Гигиенические требования безопасности и пищевой ценности пищевых продуктов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3 Определения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3.1 Морфологическая и структуральная терминология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27519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В настоящем стандарте дополнительно применены следующие термины с соответствующими определениями: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излишняя внешняя влажность: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Наличие на кочанах влаги от промывки, дождя. Конденсат на кочанах, вызванный разницей температур, не считают излишней внешней влажностью;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плотно облегающие листья: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Листья, которые прилегают к кочану по всей поверхности или не менее чем на 2/3 высоты кочана;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кочан плотный: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Листья, образующие кочан, плотно прилегают друг к другу, в том числе и в местах прикрепления их к внутренней кочерыге. При надавливании сверху кочана и с боков деформации формы кочана не наблюдается. Визуально определяется при вертикальном разрезе кочана;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кочан рыхлый: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Листья, образующие кочан, прилегают друг к другу неплотно, особенно в местах прикрепления их к внутренней кочерыге (просветы достигают 0,5 см и более). При легком надавливании кочана сверху в отдельных случаях прощупывается внутренняя кочерыга, при сдавливании с боков наблюдается пружинящая деформация формы кочана. Визуально определяется при вертикальном разрезе кочана.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4 Классификация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     4.1 Капусту в зависимости от сроков созревания подразделяют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раннеспелую, среднеспелую, среднепозднюю и позднеспелую.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4.2 Капусту в зависимости от качества подразделяют на два класса: первый и второй.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5 Технические требования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5.1 Качество капусты должно соответствовать требованиям и нормам, указанным в таблице 1.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8"/>
        <w:gridCol w:w="1843"/>
        <w:gridCol w:w="2934"/>
      </w:tblGrid>
      <w:tr w:rsidR="008B2AF7" w:rsidRPr="00F25135" w:rsidTr="008B2AF7">
        <w:trPr>
          <w:trHeight w:val="15"/>
        </w:trPr>
        <w:tc>
          <w:tcPr>
            <w:tcW w:w="5359" w:type="dxa"/>
            <w:hideMark/>
          </w:tcPr>
          <w:p w:rsidR="008B2AF7" w:rsidRPr="00F25135" w:rsidRDefault="008B2AF7" w:rsidP="008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2AF7" w:rsidRPr="00F25135" w:rsidRDefault="008B2AF7" w:rsidP="008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B2AF7" w:rsidRPr="00F25135" w:rsidRDefault="008B2AF7" w:rsidP="008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2AF7" w:rsidRPr="00F25135" w:rsidTr="008B2AF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и норма для классов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второго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вид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Кочаны свежие, целые, здоровые, чистые, вполне сформировавшиеся, </w:t>
            </w:r>
            <w:proofErr w:type="spell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непроросшие</w:t>
            </w:r>
            <w:proofErr w:type="spell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типичной для ботанического сорта формы и 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окраски, без повреждений сельскохозяйственными вредителями, без излишней внешней влажности, с чистым срезом кочерыги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Запах и вкус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Свойственные</w:t>
            </w:r>
            <w:proofErr w:type="gram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данному ботаническому сорту, без постороннего запаха и привкуса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Плотность кочана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Плотные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Плотные или менее плотные, но не рыхлые.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Для раннеспелых сортов - различной степени плотности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Зачистка кочана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Кочаны должны быть зачищены до плотно облегающих зеленых или белых листьев</w:t>
            </w:r>
            <w:proofErr w:type="gram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</w:t>
            </w:r>
            <w:proofErr w:type="gram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кочанов раннеспелых сортов удаляют розеточные и не пригодные для потребление листья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Длина кочерыги над кочаном, </w:t>
            </w:r>
            <w:proofErr w:type="gram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</w:t>
            </w:r>
            <w:proofErr w:type="gram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зачищенного кочана, кг, не менее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для </w:t>
            </w:r>
            <w:proofErr w:type="gram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раннеспелой</w:t>
            </w:r>
            <w:proofErr w:type="gram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 июля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 июля до 15 августа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среднеспелой, среднепоздней и позднеспелой: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15 августа до 1 сентября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 сентября до 1 февраля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 февраля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Содержание кочанов с механическими повреждениями на глубину не более двух облегающих листьев в боковой и нижней (прилегающей к кочерыге) части кочана и не более пяти облегающих листьев в верхней трети кочана (в совокупности не более двух повреждений), % от массы, не более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нормируется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допускается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нормируется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кочанов с засечкой кочана и кочерыги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допускается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нормируется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кочанов треснувших и с механическими повреждениями на глубину не более 3 см, % от массы, не более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допускается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кочанов треснувших, с механическими повреждениями на глубину более 3 см, проросших, пораженных точечным некрозом и </w:t>
            </w:r>
            <w:proofErr w:type="spell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пергаментностью</w:t>
            </w:r>
            <w:proofErr w:type="spell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поврежденных сельскохозяйственными вредителями, загнивших, мороженых, запаренных (с признаками внутреннего пожелтения и побурения)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допускается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Примечание - Для капусты второго класса до 1 февраля допускаются кочаны со срезанными при зачистке местами на площади не более 1/8 поверхности кочана, с 1 февраля - не более 1/4 поверхности кочана.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5.2 Содержание радионуклидов, токсичных элементов, пестицидов и нитратов в капусте не должно превышать допустимые уровни, установленные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СанПиН</w:t>
      </w:r>
      <w:proofErr w:type="spell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lastRenderedPageBreak/>
        <w:t>2.3.2.1078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  5.3 Упаковка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5.3.1 Капуста должна быть упакована так, чтобы обеспечить ее надлежащую сохранность. Капуста в каждой упаковочной единице должна быть однородной по качеству и размеру.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5.3.2 Материалы, используемые для упаковки, а также нетоксичные чернила 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5.3.3 Капусту упаковывают в транспортную тару. Капуста первого класса по условиям договора может быть фасованной произвольной массой нетто. Рекомендуемые способы упаковки капусты приведены в приложении 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5.4 Маркировка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5.4.1 Маркировка капусты -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51074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Дополнительно указывают: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класс (первый или второй);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ботанический сорт.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6 Правила приемки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6.1 Капусту принимают партиями. Партией считают любое количество капусты одного ботанического сорта и класса, упакованное в тару одного вида и типоразмера, поступившее в одном транспортном средстве и оформленное одним документом, удостоверяющим его качество, с указанием: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номера документа и даты его выдачи;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наименования и адреса отправителя;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наименования и адреса получателя;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наименования продукции;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класса;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ботанического сорта;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количества упаковочных единиц;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массы брутто и нетто (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кг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);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     - даты упаковывания и отгрузки (для фасованной - и даты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фасования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);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номера транспортного средства;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данных об использованных пестицидах и даты последней обработки каждым пестицидом;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обозначения настоящего стандарта.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6.2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ля проверки качества капусты, правильности упаковывания и маркирования на соответствие требованиям настоящего стандарта от партии капусты из разных мест отбирают выборку, объем которой указан в таблице 2.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5277"/>
      </w:tblGrid>
      <w:tr w:rsidR="008B2AF7" w:rsidRPr="00F25135" w:rsidTr="008B2AF7">
        <w:trPr>
          <w:trHeight w:val="15"/>
        </w:trPr>
        <w:tc>
          <w:tcPr>
            <w:tcW w:w="4805" w:type="dxa"/>
            <w:hideMark/>
          </w:tcPr>
          <w:p w:rsidR="008B2AF7" w:rsidRPr="00F25135" w:rsidRDefault="008B2AF7" w:rsidP="008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8B2AF7" w:rsidRPr="00F25135" w:rsidRDefault="008B2AF7" w:rsidP="008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2AF7" w:rsidRPr="00F25135" w:rsidTr="008B2AF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партии, количество упаковочных единиц, шт.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выборки, количество отбираемых упаковочных единиц, шт.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                До 500 </w:t>
            </w:r>
            <w:proofErr w:type="spellStart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</w:t>
            </w:r>
            <w:proofErr w:type="spellEnd"/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Св. 500  " 1000   "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"   1000 " 5000   "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"   5000 " 10000  "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B2AF7" w:rsidRPr="00F25135" w:rsidTr="008B2AF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"  10000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и дополнительно на каждые 500 полных и неполных упаковочных единиц по одной упаковочной единице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  </w:t>
            </w:r>
          </w:p>
        </w:tc>
      </w:tr>
      <w:tr w:rsidR="008B2AF7" w:rsidRPr="00F25135" w:rsidTr="008B2AF7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2AF7" w:rsidRPr="00F25135" w:rsidRDefault="008B2AF7" w:rsidP="008B2AF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  Примечание - При объеме партии менее 15 упаковочных единиц в выборку отбирают все упаковочные единицы.</w:t>
            </w:r>
            <w:r w:rsidRPr="00F251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6.3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роверяют 100% продукции, содержащейся в выборке, отобранной в соответствии с таблицей 2.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6.4 Результаты проверки распространяют на всю партию.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6.5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осле проверки отобранные упаковочные единицы присоединяют к партии капусты.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     6.6 Качество капусты в поврежденных упаковочных единицах проверяют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отдельно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результаты распространяют только на капусту, находящуюся в этих упаковочных единицах.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6.7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 приемке партии капусты соблюдают следующие требования: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партию капусты, не соответствующую по качеству требованиям первого класса, переводят во второй класс;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- партию капусты, не соответствующую по качеству требованиям второго класса, считают не соответствующей требованиям настоящего стандарта.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7 Методы контроля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7.1 Качество упаковки и маркировки упаковочных единиц с капустой, отобранных по 6.2, на соответствие требованиям настоящего стандарта проверяют визуально.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7.2 Порядок проведения контроля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7.2.1 Средства измерений: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весы бытовые для взвешивания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27735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весы для статического взвешивания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29329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среднего класса точности;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линейка металлическая длиной 300 мм, ценой деления 1 мм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427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 погрешностью измерения ±0,1 мм или рулетка металлическая из нержавеющей стали номинальной длины 1 м с прямоугольным торцом на вытяжном конце ленты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7502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 класса точности;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штангенциркуль 1 или 2 класса точности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166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 погрешностью измерений 0,05-0,1 мм.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Допускается применение других средств измерений, утвержденных в установленном порядке типов и внесенных в Государственный реестр средств измерений, с метрологическими характеристиками не ниже указанных.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7.2.2 Проверке по качеству подлежит вся капуста в отобранных по 6.2 упаковочных единицах, из которых составлена объединенная проба.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7.2.3 Отобранную выборку капусты в транспортной таре взвешивают, определяют массу брутто, нетто и тары в килограммах.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Результаты взвешивания записывают с точностью до второго десятичного знака.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7.2.4 Общую массу кочанов в объединенной пробе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611619"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809-2001 Капуста белокочанная свежая, реализуемая в розничной торговой сети. Технические условия" style="width:12.55pt;height:10.9pt"/>
        </w:pic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килограммах определяют по 7.2.3.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7.2.5 Кочаны в объединенной пробе рассортировывают на фракции по показателям, установленным в таблице 1.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7.2.6 Внешний вид, запах, вкус, плотность кочана, зачистку, наличие кочанов с механическими повреждениями на глубину не более 2-х, более 2-х, но не более 5-ти облегающих листьев в боковой и нижней (прилегающей к кочерыге) части кочана, не более 5-ти облегающих листьев, не более 1,5 см глубиной в верхней трети кочана; с засечкой кочана и кочерыги;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треснувших; с механическими повреждениями на глубину не более и более 3-х см; проросших; пораженных точечным некрозом и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пергаментностью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; поврежденных сельскохозяйственными вредителями; загнивших; мороженых; запаренных (с признаками внутреннего пожелтения и побурения) определяют визуально и рассортировывают на фракции в соответствии с показателями, установленными в таблице 1.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7.2.7 Длину кочерыги над кочаном, площадь срезов при зачистке кочана измеряют линейкой или штангенциркулем.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7.2.8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звешивают каждую фракцию кочанов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611619"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Р 51809-2001 Капуста белокочанная свежая, реализуемая в розничной торговой сети. Технические условия" style="width:15.05pt;height:17.6pt"/>
        </w:pic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Результат взвешивания фракций записывают с точностью до второго десятичного знака.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7.2.9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о результатам взвешиваний по 7.2.8 определяют в процентах содержание кочанов с отклонениями от значений показателей, установленных в таблице 1.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 7.3 Обработка результатов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7.3.1 Содержание кочанов с отклонениями по качеству и массе по каждой фракции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611619"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Р 51809-2001 Капуста белокочанная свежая, реализуемая в розничной торговой сети. Технические условия" style="width:12.55pt;height:12.55pt"/>
        </w:pic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%, от общей массы кочанов объединенной пробы вычисляют по формуле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733425" cy="393700"/>
            <wp:effectExtent l="19050" t="0" r="9525" b="0"/>
            <wp:docPr id="4" name="Рисунок 4" descr="ГОСТ Р 51809-2001 Капуста белокочанная свежая, реализуемая в розничной торговой сет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1809-2001 Капуста белокочанная свежая, реализуемая в розничной торговой сет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                                                             (1)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где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611619"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8" type="#_x0000_t75" alt="ГОСТ Р 51809-2001 Капуста белокочанная свежая, реализуемая в розничной торговой сети. Технические условия" style="width:15.05pt;height:17.6pt"/>
        </w:pic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масса фракции кочанов с отклонениями по качеству и массе,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кг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="00611619"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Р 51809-2001 Капуста белокочанная свежая, реализуемая в розничной торговой сети. Технические условия" style="width:12.55pt;height:10.9pt"/>
        </w:pic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общая масса кочанов в объединенной пробе, кг.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7.3.2 Вычисления проводят с точностью до второго десятичного знака с последующим округлением результата до первого десятичного знака. Полученные результаты сравнивают со значениями, указанными в таблице 1. Результаты распространяют на всю партию.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7.3.3 Массу нетто каждой упаковочной единицы, фасованной произвольной массой нетто, определяют при отпуске продукции покупателям в розничной торговой сети.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7.4 Содержание токсичных элементов определяют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26927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26930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26934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30178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30538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51301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Р 51766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хлорорганических пестицидов -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30349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фосфорорганических пестицидов -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30710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нитратов других пестицидов и радионуклидов - по методам, утвержденным в установленном порядке.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8 Транспортирование и хранение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8.1 Капусту транспортируют крытым автомобильным транспортом в соответствии с правилами перевозки скоропортящихся грузов, действующими на транспорте данного вида. Допускается перевозить капусту в открытых автомобильных транспортных средствах с защитой продукции от атмосферных осадков и температуры ниже 0 °С.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8.2 Капусту хранят в условиях, обеспечивающих ее сохранность.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Рекомендуемые условия хранения - в соответствии с приложением Б.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А (рекомендуемое). Способы упаковывания капусты белокочанной свежей, реализуемой в розничной торговой сети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А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(рекомендуемое)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А.1 Капусту первого и второго класса упаковывают непосредственно в ящики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9142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ГОСТ 10131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11354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17812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51289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мешки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30090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Р 51720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пакеты из полимерных и комбинированных материалов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12302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другую тару по нормативному или техническому документу.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А.2 Капусту, подготовленную по 5.1, фасуют произвольной массой нетто в тканевые мешки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30090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мешки из полимерных пленок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51720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Р 51760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пакеты из полимерных и комбинированных материалов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12302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другой прозрачной пленки по техническому документу.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А.3 Капуста, фасованная в тканевые, полимерные или сетчатые мешки или пакеты, должна быть упакована в ящики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9142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10131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11354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17812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proofErr w:type="gramStart"/>
      <w:r w:rsidRPr="00F25135">
        <w:rPr>
          <w:rFonts w:ascii="Arial" w:eastAsia="Times New Roman" w:hAnsi="Arial" w:cs="Arial"/>
          <w:spacing w:val="2"/>
          <w:sz w:val="23"/>
          <w:lang w:eastAsia="ru-RU"/>
        </w:rPr>
        <w:t>Р</w:t>
      </w:r>
      <w:proofErr w:type="gramEnd"/>
      <w:r w:rsidRPr="00F25135">
        <w:rPr>
          <w:rFonts w:ascii="Arial" w:eastAsia="Times New Roman" w:hAnsi="Arial" w:cs="Arial"/>
          <w:spacing w:val="2"/>
          <w:sz w:val="23"/>
          <w:lang w:eastAsia="ru-RU"/>
        </w:rPr>
        <w:t xml:space="preserve"> 51289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тару-оборудование по</w:t>
      </w:r>
      <w:r w:rsidRPr="00F25135">
        <w:rPr>
          <w:rFonts w:ascii="Arial" w:eastAsia="Times New Roman" w:hAnsi="Arial" w:cs="Arial"/>
          <w:spacing w:val="2"/>
          <w:sz w:val="23"/>
          <w:lang w:eastAsia="ru-RU"/>
        </w:rPr>
        <w:t> ГОСТ 24831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другую тару по нормативному или техническому документу.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F25135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ПРИЛОЖЕНИЕ Б (рекомендуемое). Условия и сроки хранения капусты белокочанной свежей, реализуемой в розничной торговой сети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Б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(рекомендуемое)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     Б.1 Капусту рекомендуется хранить в закрытых вентилируемых помещениях при температуре воздуха от 0 до 10 °</w:t>
      </w:r>
      <w:proofErr w:type="gram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proofErr w:type="gram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включительно не более 2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сут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при 0 °С - не более 4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сут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Относительная влажность воздуха при хранении должна быть 85%-90%.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B2AF7" w:rsidRPr="00F25135" w:rsidRDefault="008B2AF7" w:rsidP="008B2AF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Картофель, овощи, бахчевые культуры.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Технические условия: Сб.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ГОСТов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</w:t>
      </w:r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М.: </w:t>
      </w:r>
      <w:proofErr w:type="spellStart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Стандартинформ</w:t>
      </w:r>
      <w:proofErr w:type="spellEnd"/>
      <w:r w:rsidRPr="00F2513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2010</w:t>
      </w:r>
    </w:p>
    <w:p w:rsidR="00462885" w:rsidRPr="00F25135" w:rsidRDefault="00462885"/>
    <w:sectPr w:rsidR="00462885" w:rsidRPr="00F25135" w:rsidSect="004628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17" w:rsidRDefault="00F01717" w:rsidP="00F25135">
      <w:pPr>
        <w:spacing w:after="0" w:line="240" w:lineRule="auto"/>
      </w:pPr>
      <w:r>
        <w:separator/>
      </w:r>
    </w:p>
  </w:endnote>
  <w:endnote w:type="continuationSeparator" w:id="0">
    <w:p w:rsidR="00F01717" w:rsidRDefault="00F01717" w:rsidP="00F2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35" w:rsidRDefault="00F25135" w:rsidP="00F25135">
    <w:pPr>
      <w:pStyle w:val="a7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25135" w:rsidRDefault="00F2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17" w:rsidRDefault="00F01717" w:rsidP="00F25135">
      <w:pPr>
        <w:spacing w:after="0" w:line="240" w:lineRule="auto"/>
      </w:pPr>
      <w:r>
        <w:separator/>
      </w:r>
    </w:p>
  </w:footnote>
  <w:footnote w:type="continuationSeparator" w:id="0">
    <w:p w:rsidR="00F01717" w:rsidRDefault="00F01717" w:rsidP="00F2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F7"/>
    <w:rsid w:val="00426874"/>
    <w:rsid w:val="00462885"/>
    <w:rsid w:val="004F3BB7"/>
    <w:rsid w:val="00611619"/>
    <w:rsid w:val="008B2AF7"/>
    <w:rsid w:val="00B86118"/>
    <w:rsid w:val="00F01717"/>
    <w:rsid w:val="00F25135"/>
    <w:rsid w:val="00F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5"/>
  </w:style>
  <w:style w:type="paragraph" w:styleId="1">
    <w:name w:val="heading 1"/>
    <w:basedOn w:val="a"/>
    <w:link w:val="10"/>
    <w:uiPriority w:val="9"/>
    <w:qFormat/>
    <w:rsid w:val="008B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AF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B2AF7"/>
  </w:style>
  <w:style w:type="paragraph" w:styleId="a5">
    <w:name w:val="Balloon Text"/>
    <w:basedOn w:val="a"/>
    <w:link w:val="a6"/>
    <w:uiPriority w:val="99"/>
    <w:semiHidden/>
    <w:unhideWhenUsed/>
    <w:rsid w:val="008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135"/>
  </w:style>
  <w:style w:type="paragraph" w:styleId="a9">
    <w:name w:val="footer"/>
    <w:basedOn w:val="a"/>
    <w:link w:val="aa"/>
    <w:uiPriority w:val="99"/>
    <w:semiHidden/>
    <w:unhideWhenUsed/>
    <w:rsid w:val="00F2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698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41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2676</Words>
  <Characters>15258</Characters>
  <Application>Microsoft Office Word</Application>
  <DocSecurity>0</DocSecurity>
  <Lines>127</Lines>
  <Paragraphs>35</Paragraphs>
  <ScaleCrop>false</ScaleCrop>
  <Manager>Kolisto</Manager>
  <Company>http://gosstandart.info/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Kolisto</cp:lastModifiedBy>
  <cp:revision>6</cp:revision>
  <dcterms:created xsi:type="dcterms:W3CDTF">2013-10-22T10:01:00Z</dcterms:created>
  <dcterms:modified xsi:type="dcterms:W3CDTF">2017-08-15T06:15:00Z</dcterms:modified>
</cp:coreProperties>
</file>